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3959025" w:displacedByCustomXml="next"/>
    <w:bookmarkEnd w:id="0" w:displacedByCustomXml="next"/>
    <w:sdt>
      <w:sdtPr>
        <w:rPr>
          <w:sz w:val="24"/>
          <w:szCs w:val="24"/>
        </w:rPr>
        <w:id w:val="721178726"/>
        <w:docPartObj>
          <w:docPartGallery w:val="Cover Pages"/>
          <w:docPartUnique/>
        </w:docPartObj>
      </w:sdtPr>
      <w:sdtEndPr>
        <w:rPr>
          <w:rFonts w:asciiTheme="majorHAnsi" w:hAnsiTheme="majorHAnsi" w:cstheme="majorHAnsi"/>
          <w:b/>
          <w:noProof/>
        </w:rPr>
      </w:sdtEndPr>
      <w:sdtContent>
        <w:p w14:paraId="2B97CBA5" w14:textId="0F2D9D17" w:rsidR="00D954D7" w:rsidRPr="00D954D7" w:rsidRDefault="00685F1D" w:rsidP="001860DA">
          <w:pPr>
            <w:rPr>
              <w:rFonts w:asciiTheme="majorHAnsi" w:hAnsiTheme="majorHAnsi" w:cstheme="majorHAnsi"/>
              <w:sz w:val="24"/>
              <w:szCs w:val="24"/>
            </w:rPr>
          </w:pPr>
          <w:r w:rsidRPr="00E35832">
            <w:rPr>
              <w:rFonts w:asciiTheme="majorHAnsi" w:hAnsiTheme="majorHAnsi" w:cstheme="majorHAnsi"/>
              <w:noProof/>
              <w:sz w:val="24"/>
              <w:szCs w:val="24"/>
            </w:rPr>
            <mc:AlternateContent>
              <mc:Choice Requires="wpg">
                <w:drawing>
                  <wp:anchor distT="0" distB="0" distL="114300" distR="114300" simplePos="0" relativeHeight="251659264" behindDoc="0" locked="0" layoutInCell="1" allowOverlap="1" wp14:anchorId="65597A52" wp14:editId="50DFFC29">
                    <wp:simplePos x="0" y="0"/>
                    <wp:positionH relativeFrom="page">
                      <wp:align>left</wp:align>
                    </wp:positionH>
                    <wp:positionV relativeFrom="page">
                      <wp:align>bottom</wp:align>
                    </wp:positionV>
                    <wp:extent cx="8211820" cy="3640455"/>
                    <wp:effectExtent l="0" t="0" r="0" b="0"/>
                    <wp:wrapNone/>
                    <wp:docPr id="453" name="Groupe 453"/>
                    <wp:cNvGraphicFramePr/>
                    <a:graphic xmlns:a="http://schemas.openxmlformats.org/drawingml/2006/main">
                      <a:graphicData uri="http://schemas.microsoft.com/office/word/2010/wordprocessingGroup">
                        <wpg:wgp>
                          <wpg:cNvGrpSpPr/>
                          <wpg:grpSpPr>
                            <a:xfrm>
                              <a:off x="0" y="0"/>
                              <a:ext cx="8211820" cy="3640455"/>
                              <a:chOff x="-2969709" y="5511695"/>
                              <a:chExt cx="7603119" cy="1905279"/>
                            </a:xfrm>
                          </wpg:grpSpPr>
                          <wps:wsp>
                            <wps:cNvPr id="460" name="Rectangle 460"/>
                            <wps:cNvSpPr>
                              <a:spLocks noChangeArrowheads="1"/>
                            </wps:cNvSpPr>
                            <wps:spPr bwMode="auto">
                              <a:xfrm rot="16200000">
                                <a:off x="-112347" y="2654333"/>
                                <a:ext cx="1888395" cy="7603119"/>
                              </a:xfrm>
                              <a:prstGeom prst="rect">
                                <a:avLst/>
                              </a:prstGeom>
                              <a:solidFill>
                                <a:schemeClr val="accent1">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62983A20" w14:textId="23376C91" w:rsidR="00F04D94" w:rsidRDefault="00F04D94" w:rsidP="00F04D94">
                                  <w:pPr>
                                    <w:jc w:val="center"/>
                                  </w:pPr>
                                </w:p>
                                <w:p w14:paraId="204CB445" w14:textId="39AC7A62" w:rsidR="00F04D94" w:rsidRDefault="00F04D94" w:rsidP="00F04D94">
                                  <w:pPr>
                                    <w:jc w:val="center"/>
                                  </w:pPr>
                                </w:p>
                                <w:p w14:paraId="28DFC7BC" w14:textId="2BFE51BD" w:rsidR="00F04D94" w:rsidRDefault="00F04D94" w:rsidP="00F04D94">
                                  <w:pPr>
                                    <w:jc w:val="center"/>
                                  </w:pPr>
                                </w:p>
                                <w:p w14:paraId="56927C5A" w14:textId="77777777" w:rsidR="00F04D94" w:rsidRDefault="00F04D94" w:rsidP="00F04D94">
                                  <w:pPr>
                                    <w:jc w:val="center"/>
                                  </w:pPr>
                                </w:p>
                              </w:txbxContent>
                            </wps:txbx>
                            <wps:bodyPr rot="0" vert="horz" wrap="square" lIns="91440" tIns="45720" rIns="91440" bIns="45720" anchor="t" anchorCtr="0" upright="1">
                              <a:noAutofit/>
                            </wps:bodyPr>
                          </wps:wsp>
                          <wps:wsp>
                            <wps:cNvPr id="462" name="Rectangle 9"/>
                            <wps:cNvSpPr>
                              <a:spLocks noChangeArrowheads="1"/>
                            </wps:cNvSpPr>
                            <wps:spPr bwMode="auto">
                              <a:xfrm>
                                <a:off x="1972678" y="6252839"/>
                                <a:ext cx="2237568" cy="11641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B7474E2" w14:textId="3A92D844" w:rsidR="00E31D1E" w:rsidRDefault="00E31D1E">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97A52" id="Groupe 453" o:spid="_x0000_s1026" style="position:absolute;margin-left:0;margin-top:0;width:646.6pt;height:286.65pt;z-index:251659264;mso-position-horizontal:left;mso-position-horizontal-relative:page;mso-position-vertical:bottom;mso-position-vertical-relative:page" coordorigin="-29697,55116" coordsize="76031,1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">
                    <v:rect id="Rectangle 460" o:spid="_x0000_s1027" style="position:absolute;left:-1123;top:26542;width:18884;height:760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" fillcolor="#95b3d7 [1940]" stroked="f" strokecolor="#d8d8d8">
                      <v:textbox>
                        <w:txbxContent>
                          <w:p w14:paraId="62983A20" w14:textId="23376C91" w:rsidR="00F04D94" w:rsidRDefault="00F04D94" w:rsidP="00F04D94">
                            <w:pPr>
                              <w:jc w:val="center"/>
                            </w:pPr>
                          </w:p>
                          <w:p w14:paraId="204CB445" w14:textId="39AC7A62" w:rsidR="00F04D94" w:rsidRDefault="00F04D94" w:rsidP="00F04D94">
                            <w:pPr>
                              <w:jc w:val="center"/>
                            </w:pPr>
                          </w:p>
                          <w:p w14:paraId="28DFC7BC" w14:textId="2BFE51BD" w:rsidR="00F04D94" w:rsidRDefault="00F04D94" w:rsidP="00F04D94">
                            <w:pPr>
                              <w:jc w:val="center"/>
                            </w:pPr>
                          </w:p>
                          <w:p w14:paraId="56927C5A" w14:textId="77777777" w:rsidR="00F04D94" w:rsidRDefault="00F04D94" w:rsidP="00F04D94">
                            <w:pPr>
                              <w:jc w:val="center"/>
                            </w:pPr>
                          </w:p>
                        </w:txbxContent>
                      </v:textbox>
                    </v:rect>
                    <v:rect id="Rectangle 9" o:spid="_x0000_s1028" style="position:absolute;left:19726;top:62528;width:22376;height:116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B7474E2" w14:textId="3A92D844" w:rsidR="00E31D1E" w:rsidRDefault="00E31D1E">
                            <w:pPr>
                              <w:pStyle w:val="Sansinterligne"/>
                              <w:spacing w:line="360" w:lineRule="auto"/>
                              <w:rPr>
                                <w:color w:val="FFFFFF" w:themeColor="background1"/>
                              </w:rPr>
                            </w:pPr>
                          </w:p>
                        </w:txbxContent>
                      </v:textbox>
                    </v:rect>
                    <w10:wrap anchorx="page" anchory="page"/>
                  </v:group>
                </w:pict>
              </mc:Fallback>
            </mc:AlternateContent>
          </w:r>
          <w:r w:rsidR="00315E7F" w:rsidRPr="00E35832">
            <w:rPr>
              <w:rFonts w:asciiTheme="majorHAnsi" w:hAnsiTheme="majorHAnsi" w:cstheme="majorHAnsi"/>
              <w:noProof/>
              <w:sz w:val="24"/>
              <w:szCs w:val="24"/>
            </w:rPr>
            <mc:AlternateContent>
              <mc:Choice Requires="wps">
                <w:drawing>
                  <wp:anchor distT="0" distB="0" distL="114300" distR="114300" simplePos="0" relativeHeight="251661312" behindDoc="0" locked="0" layoutInCell="0" allowOverlap="1" wp14:anchorId="59945316" wp14:editId="34D139CC">
                    <wp:simplePos x="0" y="0"/>
                    <wp:positionH relativeFrom="page">
                      <wp:align>left</wp:align>
                    </wp:positionH>
                    <wp:positionV relativeFrom="topMargin">
                      <wp:posOffset>7167033</wp:posOffset>
                    </wp:positionV>
                    <wp:extent cx="6970395" cy="640080"/>
                    <wp:effectExtent l="0" t="0" r="0" b="12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60000"/>
                                <a:lumOff val="40000"/>
                              </a:schemeClr>
                            </a:solidFill>
                            <a:ln w="19050">
                              <a:noFill/>
                              <a:miter lim="800000"/>
                              <a:headEnd/>
                              <a:tailEnd/>
                            </a:ln>
                          </wps:spPr>
                          <wps:txbx>
                            <w:txbxContent>
                              <w:p w14:paraId="6DB4E83A" w14:textId="4B2B11EF" w:rsidR="00E31D1E" w:rsidRDefault="00A2551F" w:rsidP="006822E2">
                                <w:pPr>
                                  <w:pStyle w:val="Sansinterligne"/>
                                  <w:jc w:val="right"/>
                                  <w:rPr>
                                    <w:color w:val="FFFFFF" w:themeColor="background1"/>
                                    <w:sz w:val="72"/>
                                    <w:szCs w:val="72"/>
                                  </w:rPr>
                                </w:pPr>
                                <w:sdt>
                                  <w:sdtPr>
                                    <w:rPr>
                                      <w:color w:val="17365D" w:themeColor="text2" w:themeShade="BF"/>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r w:rsidR="009D6854" w:rsidRPr="006822E2">
                                      <w:rPr>
                                        <w:color w:val="17365D" w:themeColor="text2" w:themeShade="BF"/>
                                        <w:sz w:val="72"/>
                                        <w:szCs w:val="72"/>
                                      </w:rPr>
                                      <w:t>Rapport d’activité 2021</w:t>
                                    </w:r>
                                  </w:sdtContent>
                                </w:sdt>
                                <w:r w:rsidR="006822E2">
                                  <w:rPr>
                                    <w:rFonts w:asciiTheme="majorHAnsi" w:hAnsiTheme="majorHAnsi" w:cstheme="majorHAnsi"/>
                                    <w:noProof/>
                                    <w:sz w:val="24"/>
                                    <w:szCs w:val="24"/>
                                  </w:rPr>
                                  <w:drawing>
                                    <wp:inline distT="0" distB="0" distL="0" distR="0" wp14:anchorId="4E5BE35A" wp14:editId="362DD241">
                                      <wp:extent cx="2539682" cy="1155556"/>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a:extLst>
                                                  <a:ext uri="{28A0092B-C50C-407E-A947-70E740481C1C}">
                                                    <a14:useLocalDpi xmlns:a14="http://schemas.microsoft.com/office/drawing/2010/main" val="0"/>
                                                  </a:ext>
                                                </a:extLst>
                                              </a:blip>
                                              <a:stretch>
                                                <a:fillRect/>
                                              </a:stretch>
                                            </pic:blipFill>
                                            <pic:spPr>
                                              <a:xfrm>
                                                <a:off x="0" y="0"/>
                                                <a:ext cx="2539682" cy="1155556"/>
                                              </a:xfrm>
                                              <a:prstGeom prst="rect">
                                                <a:avLst/>
                                              </a:prstGeom>
                                            </pic:spPr>
                                          </pic:pic>
                                        </a:graphicData>
                                      </a:graphic>
                                    </wp:inline>
                                  </w:drawing>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9945316" id="Rectangle 16" o:spid="_x0000_s1029" style="position:absolute;margin-left:0;margin-top:564.3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top-margin-area;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" o:allowincell="f" fillcolor="#95b3d7 [1940]" stroked="f" strokeweight="1.5pt">
                    <v:textbox style="mso-fit-shape-to-text:t" inset="14.4pt,,14.4pt">
                      <w:txbxContent>
                        <w:p w14:paraId="6DB4E83A" w14:textId="4B2B11EF" w:rsidR="00E31D1E" w:rsidRDefault="0074644A" w:rsidP="006822E2">
                          <w:pPr>
                            <w:pStyle w:val="Sansinterligne"/>
                            <w:jc w:val="right"/>
                            <w:rPr>
                              <w:color w:val="FFFFFF" w:themeColor="background1"/>
                              <w:sz w:val="72"/>
                              <w:szCs w:val="72"/>
                            </w:rPr>
                          </w:pPr>
                          <w:sdt>
                            <w:sdtPr>
                              <w:rPr>
                                <w:color w:val="17365D" w:themeColor="text2" w:themeShade="BF"/>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r w:rsidR="009D6854" w:rsidRPr="006822E2">
                                <w:rPr>
                                  <w:color w:val="17365D" w:themeColor="text2" w:themeShade="BF"/>
                                  <w:sz w:val="72"/>
                                  <w:szCs w:val="72"/>
                                </w:rPr>
                                <w:t>Rapport d’activité 2021</w:t>
                              </w:r>
                            </w:sdtContent>
                          </w:sdt>
                          <w:r w:rsidR="006822E2">
                            <w:rPr>
                              <w:rFonts w:asciiTheme="majorHAnsi" w:hAnsiTheme="majorHAnsi" w:cstheme="majorHAnsi"/>
                              <w:noProof/>
                              <w:sz w:val="24"/>
                              <w:szCs w:val="24"/>
                            </w:rPr>
                            <w:drawing>
                              <wp:inline distT="0" distB="0" distL="0" distR="0" wp14:anchorId="4E5BE35A" wp14:editId="362DD241">
                                <wp:extent cx="2539682" cy="1155556"/>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a:extLst>
                                            <a:ext uri="{28A0092B-C50C-407E-A947-70E740481C1C}">
                                              <a14:useLocalDpi xmlns:a14="http://schemas.microsoft.com/office/drawing/2010/main" val="0"/>
                                            </a:ext>
                                          </a:extLst>
                                        </a:blip>
                                        <a:stretch>
                                          <a:fillRect/>
                                        </a:stretch>
                                      </pic:blipFill>
                                      <pic:spPr>
                                        <a:xfrm>
                                          <a:off x="0" y="0"/>
                                          <a:ext cx="2539682" cy="1155556"/>
                                        </a:xfrm>
                                        <a:prstGeom prst="rect">
                                          <a:avLst/>
                                        </a:prstGeom>
                                      </pic:spPr>
                                    </pic:pic>
                                  </a:graphicData>
                                </a:graphic>
                              </wp:inline>
                            </w:drawing>
                          </w:r>
                        </w:p>
                      </w:txbxContent>
                    </v:textbox>
                    <w10:wrap anchorx="page" anchory="margin"/>
                  </v:rect>
                </w:pict>
              </mc:Fallback>
            </mc:AlternateContent>
          </w:r>
        </w:p>
        <w:p w14:paraId="4B51B898" w14:textId="08842FD7" w:rsidR="00D954D7" w:rsidRDefault="00F0273E" w:rsidP="006A6032">
          <w:pPr>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0E809CE2" wp14:editId="475F8D54">
                <wp:extent cx="5774788" cy="3850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9519" cy="3866559"/>
                        </a:xfrm>
                        <a:prstGeom prst="rect">
                          <a:avLst/>
                        </a:prstGeom>
                      </pic:spPr>
                    </pic:pic>
                  </a:graphicData>
                </a:graphic>
              </wp:inline>
            </w:drawing>
          </w:r>
        </w:p>
        <w:p w14:paraId="26238377" w14:textId="01B9D711" w:rsidR="00D954D7" w:rsidRDefault="00D954D7" w:rsidP="001860DA">
          <w:pPr>
            <w:rPr>
              <w:rFonts w:asciiTheme="majorHAnsi" w:hAnsiTheme="majorHAnsi" w:cstheme="majorHAnsi"/>
              <w:b/>
              <w:noProof/>
              <w:sz w:val="24"/>
              <w:szCs w:val="24"/>
            </w:rPr>
          </w:pPr>
        </w:p>
        <w:p w14:paraId="0B430710" w14:textId="63F02C0F" w:rsidR="00D954D7" w:rsidRDefault="00EC3FE6" w:rsidP="001860DA">
          <w:pPr>
            <w:rPr>
              <w:rFonts w:asciiTheme="majorHAnsi" w:hAnsiTheme="majorHAnsi" w:cstheme="majorHAnsi"/>
              <w:b/>
              <w:noProof/>
              <w:sz w:val="24"/>
              <w:szCs w:val="24"/>
            </w:rPr>
          </w:pPr>
          <w:r>
            <w:rPr>
              <w:noProof/>
            </w:rPr>
            <w:drawing>
              <wp:inline distT="0" distB="0" distL="0" distR="0" wp14:anchorId="6F7ED85F" wp14:editId="0F582551">
                <wp:extent cx="1837873" cy="1364566"/>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178" cy="1381869"/>
                        </a:xfrm>
                        <a:prstGeom prst="rect">
                          <a:avLst/>
                        </a:prstGeom>
                      </pic:spPr>
                    </pic:pic>
                  </a:graphicData>
                </a:graphic>
              </wp:inline>
            </w:drawing>
          </w:r>
          <w:r w:rsidR="006A6032">
            <w:rPr>
              <w:rFonts w:asciiTheme="majorHAnsi" w:hAnsiTheme="majorHAnsi" w:cstheme="majorHAnsi"/>
              <w:noProof/>
              <w:sz w:val="24"/>
              <w:szCs w:val="24"/>
            </w:rPr>
            <mc:AlternateContent>
              <mc:Choice Requires="wps">
                <w:drawing>
                  <wp:anchor distT="0" distB="0" distL="114300" distR="114300" simplePos="0" relativeHeight="251669504" behindDoc="0" locked="0" layoutInCell="1" allowOverlap="1" wp14:anchorId="5856789A" wp14:editId="0FD717D7">
                    <wp:simplePos x="0" y="0"/>
                    <wp:positionH relativeFrom="column">
                      <wp:posOffset>3544277</wp:posOffset>
                    </wp:positionH>
                    <wp:positionV relativeFrom="paragraph">
                      <wp:posOffset>41519</wp:posOffset>
                    </wp:positionV>
                    <wp:extent cx="2299481" cy="1406769"/>
                    <wp:effectExtent l="0" t="0" r="5715" b="3175"/>
                    <wp:wrapNone/>
                    <wp:docPr id="23" name="Zone de texte 23"/>
                    <wp:cNvGraphicFramePr/>
                    <a:graphic xmlns:a="http://schemas.openxmlformats.org/drawingml/2006/main">
                      <a:graphicData uri="http://schemas.microsoft.com/office/word/2010/wordprocessingShape">
                        <wps:wsp>
                          <wps:cNvSpPr txBox="1"/>
                          <wps:spPr>
                            <a:xfrm>
                              <a:off x="0" y="0"/>
                              <a:ext cx="2299481" cy="1406769"/>
                            </a:xfrm>
                            <a:prstGeom prst="rect">
                              <a:avLst/>
                            </a:prstGeom>
                            <a:solidFill>
                              <a:schemeClr val="lt1"/>
                            </a:solidFill>
                            <a:ln w="6350">
                              <a:noFill/>
                            </a:ln>
                          </wps:spPr>
                          <wps:txbx>
                            <w:txbxContent>
                              <w:p w14:paraId="770D72BD" w14:textId="6207DDB2" w:rsidR="006A6032" w:rsidRDefault="006A6032" w:rsidP="006A6032">
                                <w:r>
                                  <w:rPr>
                                    <w:noProof/>
                                  </w:rPr>
                                  <w:drawing>
                                    <wp:inline distT="0" distB="0" distL="0" distR="0" wp14:anchorId="62D0F27E" wp14:editId="29CC4E1C">
                                      <wp:extent cx="2229729" cy="1671872"/>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nesse.jpg"/>
                                              <pic:cNvPicPr/>
                                            </pic:nvPicPr>
                                            <pic:blipFill>
                                              <a:blip r:embed="rId12">
                                                <a:extLst>
                                                  <a:ext uri="{28A0092B-C50C-407E-A947-70E740481C1C}">
                                                    <a14:useLocalDpi xmlns:a14="http://schemas.microsoft.com/office/drawing/2010/main" val="0"/>
                                                  </a:ext>
                                                </a:extLst>
                                              </a:blip>
                                              <a:stretch>
                                                <a:fillRect/>
                                              </a:stretch>
                                            </pic:blipFill>
                                            <pic:spPr>
                                              <a:xfrm>
                                                <a:off x="0" y="0"/>
                                                <a:ext cx="2241349" cy="1680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789A" id="_x0000_t202" coordsize="21600,21600" o:spt="202" path="m,l,21600r21600,l21600,xe">
                    <v:stroke joinstyle="miter"/>
                    <v:path gradientshapeok="t" o:connecttype="rect"/>
                  </v:shapetype>
                  <v:shape id="Zone de texte 23" o:spid="_x0000_s1030" type="#_x0000_t202" style="position:absolute;margin-left:279.1pt;margin-top:3.25pt;width:181.05pt;height:1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" fillcolor="white [3201]" stroked="f" strokeweight=".5pt">
                    <v:textbox>
                      <w:txbxContent>
                        <w:p w14:paraId="770D72BD" w14:textId="6207DDB2" w:rsidR="006A6032" w:rsidRDefault="006A6032" w:rsidP="006A6032">
                          <w:r>
                            <w:rPr>
                              <w:noProof/>
                            </w:rPr>
                            <w:drawing>
                              <wp:inline distT="0" distB="0" distL="0" distR="0" wp14:anchorId="62D0F27E" wp14:editId="29CC4E1C">
                                <wp:extent cx="2229729" cy="1671872"/>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nesse.jpg"/>
                                        <pic:cNvPicPr/>
                                      </pic:nvPicPr>
                                      <pic:blipFill>
                                        <a:blip r:embed="rId13">
                                          <a:extLst>
                                            <a:ext uri="{28A0092B-C50C-407E-A947-70E740481C1C}">
                                              <a14:useLocalDpi xmlns:a14="http://schemas.microsoft.com/office/drawing/2010/main" val="0"/>
                                            </a:ext>
                                          </a:extLst>
                                        </a:blip>
                                        <a:stretch>
                                          <a:fillRect/>
                                        </a:stretch>
                                      </pic:blipFill>
                                      <pic:spPr>
                                        <a:xfrm>
                                          <a:off x="0" y="0"/>
                                          <a:ext cx="2241349" cy="1680585"/>
                                        </a:xfrm>
                                        <a:prstGeom prst="rect">
                                          <a:avLst/>
                                        </a:prstGeom>
                                      </pic:spPr>
                                    </pic:pic>
                                  </a:graphicData>
                                </a:graphic>
                              </wp:inline>
                            </w:drawing>
                          </w:r>
                        </w:p>
                      </w:txbxContent>
                    </v:textbox>
                  </v:shape>
                </w:pict>
              </mc:Fallback>
            </mc:AlternateContent>
          </w:r>
          <w:r w:rsidR="006A6032">
            <w:rPr>
              <w:rFonts w:asciiTheme="majorHAnsi" w:hAnsiTheme="majorHAnsi" w:cstheme="majorHAnsi"/>
              <w:noProof/>
              <w:sz w:val="24"/>
              <w:szCs w:val="24"/>
            </w:rPr>
            <mc:AlternateContent>
              <mc:Choice Requires="wps">
                <w:drawing>
                  <wp:anchor distT="0" distB="0" distL="114300" distR="114300" simplePos="0" relativeHeight="251667456" behindDoc="0" locked="0" layoutInCell="1" allowOverlap="1" wp14:anchorId="6D2A232C" wp14:editId="73853BAB">
                    <wp:simplePos x="0" y="0"/>
                    <wp:positionH relativeFrom="column">
                      <wp:posOffset>1842770</wp:posOffset>
                    </wp:positionH>
                    <wp:positionV relativeFrom="paragraph">
                      <wp:posOffset>42105</wp:posOffset>
                    </wp:positionV>
                    <wp:extent cx="1624818" cy="1406770"/>
                    <wp:effectExtent l="0" t="0" r="0" b="3175"/>
                    <wp:wrapNone/>
                    <wp:docPr id="19" name="Zone de texte 19"/>
                    <wp:cNvGraphicFramePr/>
                    <a:graphic xmlns:a="http://schemas.openxmlformats.org/drawingml/2006/main">
                      <a:graphicData uri="http://schemas.microsoft.com/office/word/2010/wordprocessingShape">
                        <wps:wsp>
                          <wps:cNvSpPr txBox="1"/>
                          <wps:spPr>
                            <a:xfrm>
                              <a:off x="0" y="0"/>
                              <a:ext cx="1624818" cy="1406770"/>
                            </a:xfrm>
                            <a:prstGeom prst="rect">
                              <a:avLst/>
                            </a:prstGeom>
                            <a:solidFill>
                              <a:schemeClr val="lt1"/>
                            </a:solidFill>
                            <a:ln w="6350">
                              <a:noFill/>
                            </a:ln>
                          </wps:spPr>
                          <wps:txbx>
                            <w:txbxContent>
                              <w:p w14:paraId="1C63888F" w14:textId="70CD8559" w:rsidR="006A6032" w:rsidRDefault="006A6032" w:rsidP="006A6032">
                                <w:pPr>
                                  <w:jc w:val="center"/>
                                </w:pPr>
                                <w:r>
                                  <w:rPr>
                                    <w:noProof/>
                                  </w:rPr>
                                  <w:drawing>
                                    <wp:inline distT="0" distB="0" distL="0" distR="0" wp14:anchorId="17819F72" wp14:editId="5128E389">
                                      <wp:extent cx="1097280" cy="1462052"/>
                                      <wp:effectExtent l="0" t="0" r="762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M.jpg"/>
                                              <pic:cNvPicPr/>
                                            </pic:nvPicPr>
                                            <pic:blipFill>
                                              <a:blip r:embed="rId14">
                                                <a:extLst>
                                                  <a:ext uri="{28A0092B-C50C-407E-A947-70E740481C1C}">
                                                    <a14:useLocalDpi xmlns:a14="http://schemas.microsoft.com/office/drawing/2010/main" val="0"/>
                                                  </a:ext>
                                                </a:extLst>
                                              </a:blip>
                                              <a:stretch>
                                                <a:fillRect/>
                                              </a:stretch>
                                            </pic:blipFill>
                                            <pic:spPr>
                                              <a:xfrm>
                                                <a:off x="0" y="0"/>
                                                <a:ext cx="1115314" cy="1486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232C" id="Zone de texte 19" o:spid="_x0000_s1031" type="#_x0000_t202" style="position:absolute;margin-left:145.1pt;margin-top:3.3pt;width:127.95pt;height:11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" fillcolor="white [3201]" stroked="f" strokeweight=".5pt">
                    <v:textbox>
                      <w:txbxContent>
                        <w:p w14:paraId="1C63888F" w14:textId="70CD8559" w:rsidR="006A6032" w:rsidRDefault="006A6032" w:rsidP="006A6032">
                          <w:pPr>
                            <w:jc w:val="center"/>
                          </w:pPr>
                          <w:r>
                            <w:rPr>
                              <w:noProof/>
                            </w:rPr>
                            <w:drawing>
                              <wp:inline distT="0" distB="0" distL="0" distR="0" wp14:anchorId="17819F72" wp14:editId="5128E389">
                                <wp:extent cx="1097280" cy="1462052"/>
                                <wp:effectExtent l="0" t="0" r="762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M.jpg"/>
                                        <pic:cNvPicPr/>
                                      </pic:nvPicPr>
                                      <pic:blipFill>
                                        <a:blip r:embed="rId15">
                                          <a:extLst>
                                            <a:ext uri="{28A0092B-C50C-407E-A947-70E740481C1C}">
                                              <a14:useLocalDpi xmlns:a14="http://schemas.microsoft.com/office/drawing/2010/main" val="0"/>
                                            </a:ext>
                                          </a:extLst>
                                        </a:blip>
                                        <a:stretch>
                                          <a:fillRect/>
                                        </a:stretch>
                                      </pic:blipFill>
                                      <pic:spPr>
                                        <a:xfrm>
                                          <a:off x="0" y="0"/>
                                          <a:ext cx="1115314" cy="1486081"/>
                                        </a:xfrm>
                                        <a:prstGeom prst="rect">
                                          <a:avLst/>
                                        </a:prstGeom>
                                      </pic:spPr>
                                    </pic:pic>
                                  </a:graphicData>
                                </a:graphic>
                              </wp:inline>
                            </w:drawing>
                          </w:r>
                        </w:p>
                      </w:txbxContent>
                    </v:textbox>
                  </v:shape>
                </w:pict>
              </mc:Fallback>
            </mc:AlternateContent>
          </w:r>
        </w:p>
        <w:p w14:paraId="38357227" w14:textId="30BDF6F3" w:rsidR="00D954D7" w:rsidRDefault="00D954D7" w:rsidP="001860DA">
          <w:pPr>
            <w:rPr>
              <w:rFonts w:asciiTheme="majorHAnsi" w:hAnsiTheme="majorHAnsi" w:cstheme="majorHAnsi"/>
              <w:b/>
              <w:noProof/>
              <w:sz w:val="24"/>
              <w:szCs w:val="24"/>
            </w:rPr>
          </w:pPr>
        </w:p>
        <w:p w14:paraId="5BF9EF2F" w14:textId="5815459E" w:rsidR="00D954D7" w:rsidRDefault="00D954D7" w:rsidP="001860DA">
          <w:pPr>
            <w:rPr>
              <w:rFonts w:asciiTheme="majorHAnsi" w:hAnsiTheme="majorHAnsi" w:cstheme="majorHAnsi"/>
              <w:b/>
              <w:noProof/>
              <w:sz w:val="24"/>
              <w:szCs w:val="24"/>
            </w:rPr>
          </w:pPr>
        </w:p>
        <w:p w14:paraId="72BDA001" w14:textId="2E8A6A2F" w:rsidR="00D954D7" w:rsidRDefault="00D954D7" w:rsidP="001860DA">
          <w:pPr>
            <w:rPr>
              <w:rFonts w:asciiTheme="majorHAnsi" w:hAnsiTheme="majorHAnsi" w:cstheme="majorHAnsi"/>
              <w:b/>
              <w:noProof/>
              <w:sz w:val="24"/>
              <w:szCs w:val="24"/>
            </w:rPr>
          </w:pPr>
        </w:p>
        <w:p w14:paraId="581CFF98" w14:textId="6B86560A" w:rsidR="00D954D7" w:rsidRDefault="00D954D7" w:rsidP="001860DA">
          <w:pPr>
            <w:rPr>
              <w:rFonts w:asciiTheme="majorHAnsi" w:hAnsiTheme="majorHAnsi" w:cstheme="majorHAnsi"/>
              <w:b/>
              <w:noProof/>
              <w:sz w:val="24"/>
              <w:szCs w:val="24"/>
            </w:rPr>
          </w:pPr>
        </w:p>
        <w:p w14:paraId="1B9FA616" w14:textId="04B7255F" w:rsidR="00D954D7" w:rsidRDefault="00D954D7" w:rsidP="001860DA">
          <w:pPr>
            <w:rPr>
              <w:rFonts w:asciiTheme="majorHAnsi" w:hAnsiTheme="majorHAnsi" w:cstheme="majorHAnsi"/>
              <w:b/>
              <w:noProof/>
              <w:sz w:val="24"/>
              <w:szCs w:val="24"/>
            </w:rPr>
          </w:pPr>
        </w:p>
        <w:p w14:paraId="012162A4" w14:textId="78D1D8BC" w:rsidR="006A6032" w:rsidRDefault="006A6032" w:rsidP="001860DA">
          <w:pPr>
            <w:rPr>
              <w:rFonts w:asciiTheme="majorHAnsi" w:hAnsiTheme="majorHAnsi" w:cstheme="majorHAnsi"/>
              <w:b/>
              <w:noProof/>
              <w:sz w:val="24"/>
              <w:szCs w:val="24"/>
            </w:rPr>
          </w:pPr>
        </w:p>
        <w:p w14:paraId="2574961E" w14:textId="04AFB89F" w:rsidR="006A6032" w:rsidRDefault="006A6032" w:rsidP="001860DA">
          <w:pPr>
            <w:rPr>
              <w:rFonts w:asciiTheme="majorHAnsi" w:hAnsiTheme="majorHAnsi" w:cstheme="majorHAnsi"/>
              <w:b/>
              <w:noProof/>
              <w:sz w:val="24"/>
              <w:szCs w:val="24"/>
            </w:rPr>
          </w:pPr>
        </w:p>
        <w:p w14:paraId="644A5652" w14:textId="12DE683A" w:rsidR="006A6032" w:rsidRDefault="006A6032" w:rsidP="001860DA">
          <w:pPr>
            <w:rPr>
              <w:rFonts w:asciiTheme="majorHAnsi" w:hAnsiTheme="majorHAnsi" w:cstheme="majorHAnsi"/>
              <w:b/>
              <w:noProof/>
              <w:sz w:val="24"/>
              <w:szCs w:val="24"/>
            </w:rPr>
          </w:pPr>
        </w:p>
        <w:p w14:paraId="795123C7" w14:textId="38D677AA" w:rsidR="006A6032" w:rsidRDefault="006A6032" w:rsidP="001860DA">
          <w:pPr>
            <w:rPr>
              <w:rFonts w:asciiTheme="majorHAnsi" w:hAnsiTheme="majorHAnsi" w:cstheme="majorHAnsi"/>
              <w:b/>
              <w:noProof/>
              <w:sz w:val="24"/>
              <w:szCs w:val="24"/>
            </w:rPr>
          </w:pPr>
        </w:p>
        <w:p w14:paraId="7A4D54D7" w14:textId="03BCB186" w:rsidR="00D954D7" w:rsidRDefault="00D954D7" w:rsidP="001860DA">
          <w:pPr>
            <w:rPr>
              <w:rFonts w:asciiTheme="majorHAnsi" w:hAnsiTheme="majorHAnsi" w:cstheme="majorHAnsi"/>
              <w:b/>
              <w:noProof/>
              <w:sz w:val="24"/>
              <w:szCs w:val="24"/>
            </w:rPr>
          </w:pPr>
        </w:p>
        <w:p w14:paraId="78F30711" w14:textId="1E630985" w:rsidR="00D954D7" w:rsidRDefault="00D954D7" w:rsidP="001860DA">
          <w:pPr>
            <w:rPr>
              <w:rFonts w:asciiTheme="majorHAnsi" w:hAnsiTheme="majorHAnsi" w:cstheme="majorHAnsi"/>
              <w:b/>
              <w:noProof/>
              <w:sz w:val="24"/>
              <w:szCs w:val="24"/>
            </w:rPr>
          </w:pPr>
        </w:p>
        <w:p w14:paraId="5870EDFC" w14:textId="7F66BF00" w:rsidR="00D954D7" w:rsidRDefault="00D954D7" w:rsidP="001860DA">
          <w:pPr>
            <w:rPr>
              <w:rFonts w:asciiTheme="majorHAnsi" w:hAnsiTheme="majorHAnsi" w:cstheme="majorHAnsi"/>
              <w:b/>
              <w:noProof/>
              <w:sz w:val="24"/>
              <w:szCs w:val="24"/>
            </w:rPr>
          </w:pPr>
        </w:p>
        <w:p w14:paraId="23BA56C4" w14:textId="77777777" w:rsidR="00D954D7" w:rsidRDefault="00D954D7" w:rsidP="001860DA">
          <w:pPr>
            <w:rPr>
              <w:rFonts w:asciiTheme="majorHAnsi" w:hAnsiTheme="majorHAnsi" w:cstheme="majorHAnsi"/>
              <w:b/>
              <w:noProof/>
              <w:sz w:val="24"/>
              <w:szCs w:val="24"/>
            </w:rPr>
          </w:pPr>
        </w:p>
        <w:p w14:paraId="374B01DA" w14:textId="7CA8BBCA" w:rsidR="00651B20" w:rsidRPr="00E35832" w:rsidRDefault="00A2551F" w:rsidP="001860DA">
          <w:pPr>
            <w:rPr>
              <w:rFonts w:asciiTheme="majorHAnsi" w:hAnsiTheme="majorHAnsi" w:cstheme="majorHAnsi"/>
              <w:b/>
              <w:noProof/>
              <w:sz w:val="24"/>
              <w:szCs w:val="24"/>
            </w:rPr>
          </w:pPr>
        </w:p>
      </w:sdtContent>
    </w:sdt>
    <w:sdt>
      <w:sdtPr>
        <w:rPr>
          <w:rFonts w:ascii="Calibri" w:eastAsia="Calibri" w:hAnsi="Calibri" w:cstheme="majorHAnsi"/>
          <w:color w:val="auto"/>
          <w:sz w:val="24"/>
          <w:szCs w:val="24"/>
        </w:rPr>
        <w:id w:val="2086415082"/>
        <w:docPartObj>
          <w:docPartGallery w:val="Table of Contents"/>
          <w:docPartUnique/>
        </w:docPartObj>
      </w:sdtPr>
      <w:sdtEndPr>
        <w:rPr>
          <w:b/>
          <w:bCs/>
        </w:rPr>
      </w:sdtEndPr>
      <w:sdtContent>
        <w:p w14:paraId="38F8BFFC" w14:textId="6D9175A2" w:rsidR="00651B20" w:rsidRPr="00AB6BDA" w:rsidRDefault="00651B20">
          <w:pPr>
            <w:pStyle w:val="En-ttedetabledesmatires"/>
            <w:rPr>
              <w:rFonts w:cstheme="majorHAnsi"/>
              <w:sz w:val="36"/>
              <w:szCs w:val="24"/>
            </w:rPr>
          </w:pPr>
          <w:r w:rsidRPr="00AB6BDA">
            <w:rPr>
              <w:rFonts w:cstheme="majorHAnsi"/>
              <w:sz w:val="36"/>
              <w:szCs w:val="24"/>
            </w:rPr>
            <w:t>Table des matières</w:t>
          </w:r>
        </w:p>
        <w:p w14:paraId="005ABA92" w14:textId="77777777" w:rsidR="00651B20" w:rsidRPr="00E35832" w:rsidRDefault="00651B20" w:rsidP="00651B20">
          <w:pPr>
            <w:rPr>
              <w:rFonts w:asciiTheme="majorHAnsi" w:hAnsiTheme="majorHAnsi" w:cstheme="majorHAnsi"/>
              <w:sz w:val="24"/>
              <w:szCs w:val="24"/>
            </w:rPr>
          </w:pPr>
        </w:p>
        <w:p w14:paraId="1DC44120" w14:textId="1A11555E" w:rsidR="00EC3FE6" w:rsidRPr="00AB6BDA" w:rsidRDefault="00651B20">
          <w:pPr>
            <w:pStyle w:val="TM1"/>
            <w:tabs>
              <w:tab w:val="right" w:leader="dot" w:pos="9060"/>
            </w:tabs>
            <w:rPr>
              <w:rFonts w:asciiTheme="minorHAnsi" w:eastAsiaTheme="minorEastAsia" w:hAnsiTheme="minorHAnsi" w:cstheme="minorBidi"/>
              <w:noProof/>
              <w:sz w:val="28"/>
            </w:rPr>
          </w:pPr>
          <w:r w:rsidRPr="00AB6BDA">
            <w:rPr>
              <w:rFonts w:asciiTheme="majorHAnsi" w:hAnsiTheme="majorHAnsi" w:cstheme="majorHAnsi"/>
              <w:sz w:val="32"/>
              <w:szCs w:val="24"/>
            </w:rPr>
            <w:fldChar w:fldCharType="begin"/>
          </w:r>
          <w:r w:rsidRPr="00AB6BDA">
            <w:rPr>
              <w:rFonts w:asciiTheme="majorHAnsi" w:hAnsiTheme="majorHAnsi" w:cstheme="majorHAnsi"/>
              <w:sz w:val="32"/>
              <w:szCs w:val="24"/>
            </w:rPr>
            <w:instrText xml:space="preserve"> TOC \o "1-3" \h \z \u </w:instrText>
          </w:r>
          <w:r w:rsidRPr="00AB6BDA">
            <w:rPr>
              <w:rFonts w:asciiTheme="majorHAnsi" w:hAnsiTheme="majorHAnsi" w:cstheme="majorHAnsi"/>
              <w:sz w:val="32"/>
              <w:szCs w:val="24"/>
            </w:rPr>
            <w:fldChar w:fldCharType="separate"/>
          </w:r>
          <w:hyperlink w:anchor="_Toc114069314" w:history="1">
            <w:r w:rsidR="00EC3FE6" w:rsidRPr="00AB6BDA">
              <w:rPr>
                <w:rStyle w:val="Lienhypertexte"/>
                <w:noProof/>
                <w:sz w:val="28"/>
              </w:rPr>
              <w:t>Editorial : Une année encore largement marquée par la crise COVID</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_Toc114069314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2</w:t>
            </w:r>
            <w:r w:rsidR="00EC3FE6" w:rsidRPr="00AB6BDA">
              <w:rPr>
                <w:noProof/>
                <w:webHidden/>
                <w:sz w:val="28"/>
              </w:rPr>
              <w:fldChar w:fldCharType="end"/>
            </w:r>
          </w:hyperlink>
        </w:p>
        <w:p w14:paraId="0D031B0E" w14:textId="6D2092BE"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15" w:history="1">
            <w:r w:rsidR="00EC3FE6" w:rsidRPr="00AB6BDA">
              <w:rPr>
                <w:rStyle w:val="Lienhypertexte"/>
                <w:noProof/>
                <w:sz w:val="28"/>
              </w:rPr>
              <w:t>Faits marquants 2021</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_Toc114069315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4</w:t>
            </w:r>
            <w:r w:rsidR="00EC3FE6" w:rsidRPr="00AB6BDA">
              <w:rPr>
                <w:noProof/>
                <w:webHidden/>
                <w:sz w:val="28"/>
              </w:rPr>
              <w:fldChar w:fldCharType="end"/>
            </w:r>
          </w:hyperlink>
        </w:p>
        <w:p w14:paraId="23A0EEC3" w14:textId="47FACB18"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19" w:history="1">
            <w:r w:rsidR="00EC3FE6" w:rsidRPr="00AB6BDA">
              <w:rPr>
                <w:rStyle w:val="Lienhypertexte"/>
                <w:noProof/>
                <w:sz w:val="28"/>
              </w:rPr>
              <w:t>Focus sur la stratégie robotique mini-invasive</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_Toc114069319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9</w:t>
            </w:r>
            <w:r w:rsidR="00EC3FE6" w:rsidRPr="00AB6BDA">
              <w:rPr>
                <w:noProof/>
                <w:webHidden/>
                <w:sz w:val="28"/>
              </w:rPr>
              <w:fldChar w:fldCharType="end"/>
            </w:r>
          </w:hyperlink>
        </w:p>
        <w:p w14:paraId="6FF46862" w14:textId="7FBC448B"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0" w:history="1">
            <w:r w:rsidR="00EC3FE6" w:rsidRPr="00AB6BDA">
              <w:rPr>
                <w:rStyle w:val="Lienhypertexte"/>
                <w:noProof/>
                <w:sz w:val="28"/>
              </w:rPr>
              <w:t>La situation préoccupante du secteur médico-social francilien</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_Toc114069320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10</w:t>
            </w:r>
            <w:r w:rsidR="00EC3FE6" w:rsidRPr="00AB6BDA">
              <w:rPr>
                <w:noProof/>
                <w:webHidden/>
                <w:sz w:val="28"/>
              </w:rPr>
              <w:fldChar w:fldCharType="end"/>
            </w:r>
          </w:hyperlink>
        </w:p>
        <w:p w14:paraId="0E5564A0" w14:textId="0025D5D5"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1" w:history="1">
            <w:r w:rsidR="00EC3FE6" w:rsidRPr="00AB6BDA">
              <w:rPr>
                <w:rStyle w:val="Lienhypertexte"/>
                <w:noProof/>
                <w:sz w:val="28"/>
              </w:rPr>
              <w:t>Un congrès régional 2021 selon des modalités renouvelées</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_Toc114069321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12</w:t>
            </w:r>
            <w:r w:rsidR="00EC3FE6" w:rsidRPr="00AB6BDA">
              <w:rPr>
                <w:noProof/>
                <w:webHidden/>
                <w:sz w:val="28"/>
              </w:rPr>
              <w:fldChar w:fldCharType="end"/>
            </w:r>
          </w:hyperlink>
        </w:p>
        <w:p w14:paraId="7D020CB0" w14:textId="0F061AAB"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2" w:history="1">
            <w:r w:rsidR="00EC3FE6" w:rsidRPr="00AB6BDA">
              <w:rPr>
                <w:rStyle w:val="Lienhypertexte"/>
                <w:noProof/>
                <w:sz w:val="28"/>
              </w:rPr>
              <w:t>Le service civique : forte mobilisation des volontaires en 2021.</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_Toc114069322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13</w:t>
            </w:r>
            <w:r w:rsidR="00EC3FE6" w:rsidRPr="00AB6BDA">
              <w:rPr>
                <w:noProof/>
                <w:webHidden/>
                <w:sz w:val="28"/>
              </w:rPr>
              <w:fldChar w:fldCharType="end"/>
            </w:r>
          </w:hyperlink>
        </w:p>
        <w:p w14:paraId="52ADAF7A" w14:textId="5D4CBA02"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3" w:history="1">
            <w:r w:rsidR="00EC3FE6" w:rsidRPr="00AB6BDA">
              <w:rPr>
                <w:rStyle w:val="Lienhypertexte"/>
                <w:noProof/>
                <w:sz w:val="28"/>
              </w:rPr>
              <w:t>Vie institutionnelle de la FHF Ile de France</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_Toc114069323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15</w:t>
            </w:r>
            <w:r w:rsidR="00EC3FE6" w:rsidRPr="00AB6BDA">
              <w:rPr>
                <w:noProof/>
                <w:webHidden/>
                <w:sz w:val="28"/>
              </w:rPr>
              <w:fldChar w:fldCharType="end"/>
            </w:r>
          </w:hyperlink>
        </w:p>
        <w:p w14:paraId="2121E9AA" w14:textId="12144235"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8" w:history="1">
            <w:r w:rsidR="00EC3FE6" w:rsidRPr="00AB6BDA">
              <w:rPr>
                <w:rStyle w:val="Lienhypertexte"/>
                <w:noProof/>
                <w:sz w:val="28"/>
              </w:rPr>
              <w:t>Bilan financier 2021 de l’association FHF Ile-de-France</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_Toc114069328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20</w:t>
            </w:r>
            <w:r w:rsidR="00EC3FE6" w:rsidRPr="00AB6BDA">
              <w:rPr>
                <w:noProof/>
                <w:webHidden/>
                <w:sz w:val="28"/>
              </w:rPr>
              <w:fldChar w:fldCharType="end"/>
            </w:r>
          </w:hyperlink>
        </w:p>
        <w:p w14:paraId="2D0DF3E1" w14:textId="6A3FD3F6" w:rsidR="00EC3FE6" w:rsidRPr="00AB6BDA" w:rsidRDefault="00A2551F">
          <w:pPr>
            <w:pStyle w:val="TM1"/>
            <w:tabs>
              <w:tab w:val="right" w:leader="dot" w:pos="9060"/>
            </w:tabs>
            <w:rPr>
              <w:rFonts w:asciiTheme="minorHAnsi" w:eastAsiaTheme="minorEastAsia" w:hAnsiTheme="minorHAnsi" w:cstheme="minorBidi"/>
              <w:noProof/>
              <w:sz w:val="28"/>
            </w:rPr>
          </w:pPr>
          <w:hyperlink w:anchor="_Toc114069329" w:history="1">
            <w:r w:rsidR="00EC3FE6" w:rsidRPr="00AB6BDA">
              <w:rPr>
                <w:rStyle w:val="Lienhypertexte"/>
                <w:noProof/>
                <w:sz w:val="28"/>
              </w:rPr>
              <w:t>Liste des annexes</w:t>
            </w:r>
            <w:r w:rsidR="00EC3FE6" w:rsidRPr="00AB6BDA">
              <w:rPr>
                <w:noProof/>
                <w:webHidden/>
                <w:sz w:val="28"/>
              </w:rPr>
              <w:tab/>
            </w:r>
            <w:r w:rsidR="00EC3FE6" w:rsidRPr="00AB6BDA">
              <w:rPr>
                <w:noProof/>
                <w:webHidden/>
                <w:sz w:val="28"/>
              </w:rPr>
              <w:fldChar w:fldCharType="begin"/>
            </w:r>
            <w:r w:rsidR="00EC3FE6" w:rsidRPr="00AB6BDA">
              <w:rPr>
                <w:noProof/>
                <w:webHidden/>
                <w:sz w:val="28"/>
              </w:rPr>
              <w:instrText xml:space="preserve"> PAGEREF _Toc114069329 \h </w:instrText>
            </w:r>
            <w:r w:rsidR="00EC3FE6" w:rsidRPr="00AB6BDA">
              <w:rPr>
                <w:noProof/>
                <w:webHidden/>
                <w:sz w:val="28"/>
              </w:rPr>
            </w:r>
            <w:r w:rsidR="00EC3FE6" w:rsidRPr="00AB6BDA">
              <w:rPr>
                <w:noProof/>
                <w:webHidden/>
                <w:sz w:val="28"/>
              </w:rPr>
              <w:fldChar w:fldCharType="separate"/>
            </w:r>
            <w:r w:rsidR="00867585" w:rsidRPr="00AB6BDA">
              <w:rPr>
                <w:noProof/>
                <w:webHidden/>
                <w:sz w:val="28"/>
              </w:rPr>
              <w:t>21</w:t>
            </w:r>
            <w:r w:rsidR="00EC3FE6" w:rsidRPr="00AB6BDA">
              <w:rPr>
                <w:noProof/>
                <w:webHidden/>
                <w:sz w:val="28"/>
              </w:rPr>
              <w:fldChar w:fldCharType="end"/>
            </w:r>
          </w:hyperlink>
        </w:p>
        <w:p w14:paraId="39E9FCA4" w14:textId="755D77A7" w:rsidR="00651B20" w:rsidRPr="00E35832" w:rsidRDefault="00651B20">
          <w:pPr>
            <w:rPr>
              <w:rFonts w:asciiTheme="majorHAnsi" w:hAnsiTheme="majorHAnsi" w:cstheme="majorHAnsi"/>
              <w:sz w:val="24"/>
              <w:szCs w:val="24"/>
            </w:rPr>
          </w:pPr>
          <w:r w:rsidRPr="00AB6BDA">
            <w:rPr>
              <w:rFonts w:asciiTheme="majorHAnsi" w:hAnsiTheme="majorHAnsi" w:cstheme="majorHAnsi"/>
              <w:b/>
              <w:bCs/>
              <w:sz w:val="32"/>
              <w:szCs w:val="24"/>
            </w:rPr>
            <w:fldChar w:fldCharType="end"/>
          </w:r>
        </w:p>
      </w:sdtContent>
    </w:sdt>
    <w:p w14:paraId="110BB19C" w14:textId="77777777" w:rsidR="00651B20" w:rsidRPr="00E35832" w:rsidRDefault="00651B20" w:rsidP="001860DA">
      <w:pPr>
        <w:rPr>
          <w:rFonts w:asciiTheme="majorHAnsi" w:hAnsiTheme="majorHAnsi" w:cstheme="majorHAnsi"/>
          <w:b/>
          <w:color w:val="17365D" w:themeColor="text2" w:themeShade="BF"/>
          <w:sz w:val="24"/>
          <w:szCs w:val="24"/>
        </w:rPr>
      </w:pPr>
    </w:p>
    <w:p w14:paraId="639970A4" w14:textId="77777777" w:rsidR="00651B20" w:rsidRPr="00E35832" w:rsidRDefault="00651B20" w:rsidP="001860DA">
      <w:pPr>
        <w:rPr>
          <w:rFonts w:asciiTheme="majorHAnsi" w:hAnsiTheme="majorHAnsi" w:cstheme="majorHAnsi"/>
          <w:b/>
          <w:color w:val="17365D" w:themeColor="text2" w:themeShade="BF"/>
          <w:sz w:val="24"/>
          <w:szCs w:val="24"/>
        </w:rPr>
      </w:pPr>
    </w:p>
    <w:p w14:paraId="1370A800" w14:textId="77777777" w:rsidR="00651B20" w:rsidRPr="00E35832" w:rsidRDefault="00651B20" w:rsidP="001860DA">
      <w:pPr>
        <w:rPr>
          <w:rFonts w:asciiTheme="majorHAnsi" w:hAnsiTheme="majorHAnsi" w:cstheme="majorHAnsi"/>
          <w:b/>
          <w:color w:val="17365D" w:themeColor="text2" w:themeShade="BF"/>
          <w:sz w:val="24"/>
          <w:szCs w:val="24"/>
        </w:rPr>
      </w:pPr>
    </w:p>
    <w:p w14:paraId="196821E2" w14:textId="77777777" w:rsidR="00651B20" w:rsidRPr="00E35832" w:rsidRDefault="00651B20" w:rsidP="001860DA">
      <w:pPr>
        <w:rPr>
          <w:rFonts w:asciiTheme="majorHAnsi" w:hAnsiTheme="majorHAnsi" w:cstheme="majorHAnsi"/>
          <w:b/>
          <w:color w:val="17365D" w:themeColor="text2" w:themeShade="BF"/>
          <w:sz w:val="24"/>
          <w:szCs w:val="24"/>
        </w:rPr>
      </w:pPr>
    </w:p>
    <w:p w14:paraId="57287022" w14:textId="77777777" w:rsidR="00651B20" w:rsidRPr="00E35832" w:rsidRDefault="00651B20" w:rsidP="001860DA">
      <w:pPr>
        <w:rPr>
          <w:rFonts w:asciiTheme="majorHAnsi" w:hAnsiTheme="majorHAnsi" w:cstheme="majorHAnsi"/>
          <w:b/>
          <w:color w:val="17365D" w:themeColor="text2" w:themeShade="BF"/>
          <w:sz w:val="24"/>
          <w:szCs w:val="24"/>
        </w:rPr>
      </w:pPr>
    </w:p>
    <w:p w14:paraId="77507CCD" w14:textId="77777777" w:rsidR="00651B20" w:rsidRPr="00E35832" w:rsidRDefault="00651B20" w:rsidP="001860DA">
      <w:pPr>
        <w:rPr>
          <w:rFonts w:asciiTheme="majorHAnsi" w:hAnsiTheme="majorHAnsi" w:cstheme="majorHAnsi"/>
          <w:b/>
          <w:color w:val="17365D" w:themeColor="text2" w:themeShade="BF"/>
          <w:sz w:val="24"/>
          <w:szCs w:val="24"/>
        </w:rPr>
      </w:pPr>
    </w:p>
    <w:p w14:paraId="14555B30" w14:textId="77777777" w:rsidR="00651B20" w:rsidRPr="00E35832" w:rsidRDefault="00651B20" w:rsidP="001860DA">
      <w:pPr>
        <w:rPr>
          <w:rFonts w:asciiTheme="majorHAnsi" w:hAnsiTheme="majorHAnsi" w:cstheme="majorHAnsi"/>
          <w:b/>
          <w:color w:val="17365D" w:themeColor="text2" w:themeShade="BF"/>
          <w:sz w:val="24"/>
          <w:szCs w:val="24"/>
        </w:rPr>
      </w:pPr>
    </w:p>
    <w:p w14:paraId="46863D65" w14:textId="77777777" w:rsidR="00651B20" w:rsidRPr="00E35832" w:rsidRDefault="00651B20" w:rsidP="001860DA">
      <w:pPr>
        <w:rPr>
          <w:rFonts w:asciiTheme="majorHAnsi" w:hAnsiTheme="majorHAnsi" w:cstheme="majorHAnsi"/>
          <w:b/>
          <w:color w:val="17365D" w:themeColor="text2" w:themeShade="BF"/>
          <w:sz w:val="24"/>
          <w:szCs w:val="24"/>
        </w:rPr>
      </w:pPr>
    </w:p>
    <w:p w14:paraId="17E39270" w14:textId="77777777" w:rsidR="00651B20" w:rsidRPr="00E35832" w:rsidRDefault="00651B20" w:rsidP="001860DA">
      <w:pPr>
        <w:rPr>
          <w:rFonts w:asciiTheme="majorHAnsi" w:hAnsiTheme="majorHAnsi" w:cstheme="majorHAnsi"/>
          <w:b/>
          <w:color w:val="17365D" w:themeColor="text2" w:themeShade="BF"/>
          <w:sz w:val="24"/>
          <w:szCs w:val="24"/>
        </w:rPr>
      </w:pPr>
    </w:p>
    <w:p w14:paraId="072770C1" w14:textId="77777777" w:rsidR="00651B20" w:rsidRPr="00E35832" w:rsidRDefault="00651B20" w:rsidP="001860DA">
      <w:pPr>
        <w:rPr>
          <w:rFonts w:asciiTheme="majorHAnsi" w:hAnsiTheme="majorHAnsi" w:cstheme="majorHAnsi"/>
          <w:b/>
          <w:color w:val="17365D" w:themeColor="text2" w:themeShade="BF"/>
          <w:sz w:val="24"/>
          <w:szCs w:val="24"/>
        </w:rPr>
      </w:pPr>
    </w:p>
    <w:p w14:paraId="717D914B" w14:textId="78C7B34F" w:rsidR="00651B20" w:rsidRDefault="00651B20" w:rsidP="001860DA">
      <w:pPr>
        <w:rPr>
          <w:rFonts w:asciiTheme="majorHAnsi" w:hAnsiTheme="majorHAnsi" w:cstheme="majorHAnsi"/>
          <w:b/>
          <w:color w:val="17365D" w:themeColor="text2" w:themeShade="BF"/>
          <w:sz w:val="24"/>
          <w:szCs w:val="24"/>
        </w:rPr>
      </w:pPr>
    </w:p>
    <w:p w14:paraId="2036C88A" w14:textId="70B82195" w:rsidR="00F04D94" w:rsidRDefault="00F04D94" w:rsidP="001860DA">
      <w:pPr>
        <w:rPr>
          <w:rFonts w:asciiTheme="majorHAnsi" w:hAnsiTheme="majorHAnsi" w:cstheme="majorHAnsi"/>
          <w:b/>
          <w:color w:val="17365D" w:themeColor="text2" w:themeShade="BF"/>
          <w:sz w:val="24"/>
          <w:szCs w:val="24"/>
        </w:rPr>
      </w:pPr>
    </w:p>
    <w:p w14:paraId="00000004" w14:textId="51D24652" w:rsidR="00C915E2" w:rsidRPr="00EC3FE6" w:rsidRDefault="00591922" w:rsidP="00EC3FE6">
      <w:pPr>
        <w:pStyle w:val="Titre1"/>
      </w:pPr>
      <w:bookmarkStart w:id="1" w:name="_Toc114069314"/>
      <w:r w:rsidRPr="00EC3FE6">
        <w:lastRenderedPageBreak/>
        <w:t>Editorial</w:t>
      </w:r>
      <w:r w:rsidR="00EC3FE6" w:rsidRPr="00EC3FE6">
        <w:t xml:space="preserve"> : </w:t>
      </w:r>
      <w:r w:rsidR="006822E2" w:rsidRPr="00EC3FE6">
        <w:t xml:space="preserve">Une année </w:t>
      </w:r>
      <w:r w:rsidR="00867585">
        <w:t xml:space="preserve">2021 </w:t>
      </w:r>
      <w:r w:rsidR="006822E2" w:rsidRPr="00EC3FE6">
        <w:t>encore marquée par la crise COVID</w:t>
      </w:r>
      <w:bookmarkEnd w:id="1"/>
    </w:p>
    <w:p w14:paraId="00000005" w14:textId="5C39B59A" w:rsidR="00C915E2" w:rsidRPr="00E35832" w:rsidRDefault="00EC3FE6">
      <w:pPr>
        <w:jc w:val="both"/>
        <w:rPr>
          <w:rFonts w:asciiTheme="majorHAnsi" w:hAnsiTheme="majorHAnsi" w:cstheme="majorHAnsi"/>
          <w:sz w:val="24"/>
          <w:szCs w:val="24"/>
        </w:rPr>
      </w:pPr>
      <w:r>
        <w:rPr>
          <w:rFonts w:eastAsia="Times New Roman"/>
          <w:noProof/>
        </w:rPr>
        <w:drawing>
          <wp:anchor distT="0" distB="0" distL="114300" distR="114300" simplePos="0" relativeHeight="251671552" behindDoc="0" locked="0" layoutInCell="1" allowOverlap="1" wp14:anchorId="7BFF9C3A" wp14:editId="38CF7E25">
            <wp:simplePos x="0" y="0"/>
            <wp:positionH relativeFrom="column">
              <wp:posOffset>-880110</wp:posOffset>
            </wp:positionH>
            <wp:positionV relativeFrom="paragraph">
              <wp:posOffset>875665</wp:posOffset>
            </wp:positionV>
            <wp:extent cx="3619500" cy="1860550"/>
            <wp:effectExtent l="3175" t="0" r="3175" b="3175"/>
            <wp:wrapSquare wrapText="bothSides"/>
            <wp:docPr id="44" name="Image 44" descr="cid:0d3c80e6-55b6-4588-bfc8-467b84aa57a9@EURP25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d3c80e6-55b6-4588-bfc8-467b84aa57a9@EURP251.PROD.OUTLOOK.COM"/>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24317" t="32009" r="5397" b="19824"/>
                    <a:stretch/>
                  </pic:blipFill>
                  <pic:spPr bwMode="auto">
                    <a:xfrm rot="5400000">
                      <a:off x="0" y="0"/>
                      <a:ext cx="3619500" cy="1860550"/>
                    </a:xfrm>
                    <a:prstGeom prst="rect">
                      <a:avLst/>
                    </a:prstGeom>
                    <a:noFill/>
                    <a:ln>
                      <a:noFill/>
                    </a:ln>
                    <a:extLst>
                      <a:ext uri="{53640926-AAD7-44D8-BBD7-CCE9431645EC}">
                        <a14:shadowObscured xmlns:a14="http://schemas.microsoft.com/office/drawing/2010/main"/>
                      </a:ext>
                    </a:extLst>
                  </pic:spPr>
                </pic:pic>
              </a:graphicData>
            </a:graphic>
          </wp:anchor>
        </w:drawing>
      </w:r>
      <w:r w:rsidRPr="00E35832">
        <w:rPr>
          <w:rFonts w:asciiTheme="majorHAnsi" w:hAnsiTheme="majorHAnsi" w:cstheme="majorHAnsi"/>
          <w:sz w:val="24"/>
          <w:szCs w:val="24"/>
        </w:rPr>
        <w:t xml:space="preserve"> </w:t>
      </w:r>
      <w:r w:rsidR="006822E2" w:rsidRPr="00E35832">
        <w:rPr>
          <w:rFonts w:asciiTheme="majorHAnsi" w:hAnsiTheme="majorHAnsi" w:cstheme="majorHAnsi"/>
          <w:sz w:val="24"/>
          <w:szCs w:val="24"/>
        </w:rPr>
        <w:t xml:space="preserve">Après une année 2020 « hors normes » ayant mis à rude épreuve les établissements hospitaliers et médico-sociaux franciliens, 2021 apparaît fondamentalement contrastée, oscillant entre espoir de retour à la normale et perpétuation de la crise COVID. L’espoir a été nourri par l’arrivée de vaccins constituant, in fine, la seule véritable planche de salut pour surmonter une crise sanitaire qui épuise les équipes </w:t>
      </w:r>
      <w:r w:rsidR="002D6BC8">
        <w:rPr>
          <w:rFonts w:asciiTheme="majorHAnsi" w:hAnsiTheme="majorHAnsi" w:cstheme="majorHAnsi"/>
          <w:sz w:val="24"/>
          <w:szCs w:val="24"/>
        </w:rPr>
        <w:t>hospitalières</w:t>
      </w:r>
      <w:r w:rsidR="006822E2" w:rsidRPr="00E35832">
        <w:rPr>
          <w:rFonts w:asciiTheme="majorHAnsi" w:hAnsiTheme="majorHAnsi" w:cstheme="majorHAnsi"/>
          <w:sz w:val="24"/>
          <w:szCs w:val="24"/>
        </w:rPr>
        <w:t>, au point de provoquer des tensions RH sans précédent, limitant d’autant les capacités de prise en charge des établissements de santé et médico-sociaux.  Consciente du risque systémique posé par cette fuite</w:t>
      </w:r>
      <w:r w:rsidR="002D6BC8">
        <w:rPr>
          <w:rFonts w:asciiTheme="majorHAnsi" w:hAnsiTheme="majorHAnsi" w:cstheme="majorHAnsi"/>
          <w:sz w:val="24"/>
          <w:szCs w:val="24"/>
        </w:rPr>
        <w:t xml:space="preserve">, </w:t>
      </w:r>
      <w:r w:rsidR="006822E2" w:rsidRPr="00E35832">
        <w:rPr>
          <w:rFonts w:asciiTheme="majorHAnsi" w:hAnsiTheme="majorHAnsi" w:cstheme="majorHAnsi"/>
          <w:sz w:val="24"/>
          <w:szCs w:val="24"/>
        </w:rPr>
        <w:t xml:space="preserve">ô combien préoccupante des forces vives de la santé, </w:t>
      </w:r>
      <w:r w:rsidR="002D6BC8">
        <w:rPr>
          <w:rFonts w:asciiTheme="majorHAnsi" w:hAnsiTheme="majorHAnsi" w:cstheme="majorHAnsi"/>
          <w:sz w:val="24"/>
          <w:szCs w:val="24"/>
        </w:rPr>
        <w:t xml:space="preserve">notre fédération, </w:t>
      </w:r>
      <w:r w:rsidR="006822E2" w:rsidRPr="00E35832">
        <w:rPr>
          <w:rFonts w:asciiTheme="majorHAnsi" w:hAnsiTheme="majorHAnsi" w:cstheme="majorHAnsi"/>
          <w:sz w:val="24"/>
          <w:szCs w:val="24"/>
        </w:rPr>
        <w:t>s’efforce d’élaborer et</w:t>
      </w:r>
      <w:r w:rsidR="00131DC2">
        <w:rPr>
          <w:rFonts w:asciiTheme="majorHAnsi" w:hAnsiTheme="majorHAnsi" w:cstheme="majorHAnsi"/>
          <w:sz w:val="24"/>
          <w:szCs w:val="24"/>
        </w:rPr>
        <w:t xml:space="preserve"> de</w:t>
      </w:r>
      <w:r w:rsidR="006822E2" w:rsidRPr="00E35832">
        <w:rPr>
          <w:rFonts w:asciiTheme="majorHAnsi" w:hAnsiTheme="majorHAnsi" w:cstheme="majorHAnsi"/>
          <w:sz w:val="24"/>
          <w:szCs w:val="24"/>
        </w:rPr>
        <w:t xml:space="preserve"> proposer des solutions pragmatiques et tangibles dans le domaine des ressources humaines en santé (mesures d’attractivité et de fidélisation) en concertation</w:t>
      </w:r>
      <w:r w:rsidR="002D6BC8">
        <w:rPr>
          <w:rFonts w:asciiTheme="majorHAnsi" w:hAnsiTheme="majorHAnsi" w:cstheme="majorHAnsi"/>
          <w:sz w:val="24"/>
          <w:szCs w:val="24"/>
        </w:rPr>
        <w:t xml:space="preserve"> </w:t>
      </w:r>
      <w:r w:rsidR="006822E2" w:rsidRPr="00E35832">
        <w:rPr>
          <w:rFonts w:asciiTheme="majorHAnsi" w:hAnsiTheme="majorHAnsi" w:cstheme="majorHAnsi"/>
          <w:sz w:val="24"/>
          <w:szCs w:val="24"/>
        </w:rPr>
        <w:t xml:space="preserve">avec </w:t>
      </w:r>
      <w:r w:rsidR="002D6BC8">
        <w:rPr>
          <w:rFonts w:asciiTheme="majorHAnsi" w:hAnsiTheme="majorHAnsi" w:cstheme="majorHAnsi"/>
          <w:sz w:val="24"/>
          <w:szCs w:val="24"/>
        </w:rPr>
        <w:t>l’ARS et la FHF nationale.</w:t>
      </w:r>
    </w:p>
    <w:p w14:paraId="00000007" w14:textId="042D0FC6"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sz w:val="24"/>
          <w:szCs w:val="24"/>
        </w:rPr>
        <w:t xml:space="preserve">Tout au long de l’année, la campagne de vaccination a constitué une préoccupation majeure </w:t>
      </w:r>
      <w:r w:rsidR="002D6BC8">
        <w:rPr>
          <w:rFonts w:asciiTheme="majorHAnsi" w:hAnsiTheme="majorHAnsi" w:cstheme="majorHAnsi"/>
          <w:sz w:val="24"/>
          <w:szCs w:val="24"/>
        </w:rPr>
        <w:t>des établissements</w:t>
      </w:r>
      <w:r w:rsidRPr="00E35832">
        <w:rPr>
          <w:rFonts w:asciiTheme="majorHAnsi" w:hAnsiTheme="majorHAnsi" w:cstheme="majorHAnsi"/>
          <w:sz w:val="24"/>
          <w:szCs w:val="24"/>
        </w:rPr>
        <w:t xml:space="preserve">, </w:t>
      </w:r>
      <w:r w:rsidR="002D6BC8">
        <w:rPr>
          <w:rFonts w:asciiTheme="majorHAnsi" w:hAnsiTheme="majorHAnsi" w:cstheme="majorHAnsi"/>
          <w:sz w:val="24"/>
          <w:szCs w:val="24"/>
        </w:rPr>
        <w:t xml:space="preserve">notamment des ESMS, sans oublier </w:t>
      </w:r>
      <w:r w:rsidRPr="00E35832">
        <w:rPr>
          <w:rFonts w:asciiTheme="majorHAnsi" w:hAnsiTheme="majorHAnsi" w:cstheme="majorHAnsi"/>
          <w:sz w:val="24"/>
          <w:szCs w:val="24"/>
        </w:rPr>
        <w:t xml:space="preserve">l’implication décisive du secteur hospitalier à travers les établissements « congélo-porteurs » particulièrement investis en début de campagne et l’organisation de centres de vaccination. De même, l’obligation vaccinale </w:t>
      </w:r>
      <w:r w:rsidR="002D6BC8">
        <w:rPr>
          <w:rFonts w:asciiTheme="majorHAnsi" w:hAnsiTheme="majorHAnsi" w:cstheme="majorHAnsi"/>
          <w:sz w:val="24"/>
          <w:szCs w:val="24"/>
        </w:rPr>
        <w:t>appliquée</w:t>
      </w:r>
      <w:r w:rsidRPr="00E35832">
        <w:rPr>
          <w:rFonts w:asciiTheme="majorHAnsi" w:hAnsiTheme="majorHAnsi" w:cstheme="majorHAnsi"/>
          <w:sz w:val="24"/>
          <w:szCs w:val="24"/>
        </w:rPr>
        <w:t xml:space="preserve"> aux professionnels de santé, souhaitée et défendue par </w:t>
      </w:r>
      <w:r w:rsidR="00131DC2">
        <w:rPr>
          <w:rFonts w:asciiTheme="majorHAnsi" w:hAnsiTheme="majorHAnsi" w:cstheme="majorHAnsi"/>
          <w:sz w:val="24"/>
          <w:szCs w:val="24"/>
        </w:rPr>
        <w:t>notre</w:t>
      </w:r>
      <w:r w:rsidRPr="00E35832">
        <w:rPr>
          <w:rFonts w:asciiTheme="majorHAnsi" w:hAnsiTheme="majorHAnsi" w:cstheme="majorHAnsi"/>
          <w:sz w:val="24"/>
          <w:szCs w:val="24"/>
        </w:rPr>
        <w:t xml:space="preserve"> fédération, a nécessité une grande mobilisation des adhérents, de la persuasion et de la pédagogie à l’égard des indécis et de la fermeté à l’endroit des opposants. Difficile, mais indispensable pour desserrer les contraintes de mise en sécurité, parfois assez extrêmes, la campagne de vaccination dans </w:t>
      </w:r>
      <w:proofErr w:type="gramStart"/>
      <w:r w:rsidRPr="00E35832">
        <w:rPr>
          <w:rFonts w:asciiTheme="majorHAnsi" w:hAnsiTheme="majorHAnsi" w:cstheme="majorHAnsi"/>
          <w:sz w:val="24"/>
          <w:szCs w:val="24"/>
        </w:rPr>
        <w:t>les EHPAD</w:t>
      </w:r>
      <w:proofErr w:type="gramEnd"/>
      <w:r w:rsidRPr="00E35832">
        <w:rPr>
          <w:rFonts w:asciiTheme="majorHAnsi" w:hAnsiTheme="majorHAnsi" w:cstheme="majorHAnsi"/>
          <w:sz w:val="24"/>
          <w:szCs w:val="24"/>
        </w:rPr>
        <w:t xml:space="preserve"> et USLD a été un indéniable succès permettant, à l’évidence, de protéger la plupart des résidents contre les formes graves de la COVID ayant emporté tellement d’entre eux en 2020. </w:t>
      </w:r>
    </w:p>
    <w:p w14:paraId="66764858" w14:textId="0099F83C" w:rsidR="00C91DB1" w:rsidRDefault="006822E2" w:rsidP="00FA41B5">
      <w:pPr>
        <w:jc w:val="both"/>
        <w:rPr>
          <w:rFonts w:asciiTheme="majorHAnsi" w:hAnsiTheme="majorHAnsi" w:cstheme="majorHAnsi"/>
          <w:sz w:val="24"/>
          <w:szCs w:val="24"/>
          <w:highlight w:val="yellow"/>
        </w:rPr>
      </w:pPr>
      <w:r w:rsidRPr="00E35832">
        <w:rPr>
          <w:rFonts w:asciiTheme="majorHAnsi" w:hAnsiTheme="majorHAnsi" w:cstheme="majorHAnsi"/>
          <w:sz w:val="24"/>
          <w:szCs w:val="24"/>
        </w:rPr>
        <w:t>Avec la vaccination, la crise sanitaire a semblé progressivement marqu</w:t>
      </w:r>
      <w:r w:rsidR="002D6BC8">
        <w:rPr>
          <w:rFonts w:asciiTheme="majorHAnsi" w:hAnsiTheme="majorHAnsi" w:cstheme="majorHAnsi"/>
          <w:sz w:val="24"/>
          <w:szCs w:val="24"/>
        </w:rPr>
        <w:t>er</w:t>
      </w:r>
      <w:r w:rsidRPr="00E35832">
        <w:rPr>
          <w:rFonts w:asciiTheme="majorHAnsi" w:hAnsiTheme="majorHAnsi" w:cstheme="majorHAnsi"/>
          <w:sz w:val="24"/>
          <w:szCs w:val="24"/>
        </w:rPr>
        <w:t xml:space="preserve"> le pas, en cours d’année, jusqu’à la survenue de la 5</w:t>
      </w:r>
      <w:r w:rsidRPr="00E35832">
        <w:rPr>
          <w:rFonts w:asciiTheme="majorHAnsi" w:hAnsiTheme="majorHAnsi" w:cstheme="majorHAnsi"/>
          <w:sz w:val="24"/>
          <w:szCs w:val="24"/>
          <w:vertAlign w:val="superscript"/>
        </w:rPr>
        <w:t>ème</w:t>
      </w:r>
      <w:r w:rsidRPr="00E35832">
        <w:rPr>
          <w:rFonts w:asciiTheme="majorHAnsi" w:hAnsiTheme="majorHAnsi" w:cstheme="majorHAnsi"/>
          <w:sz w:val="24"/>
          <w:szCs w:val="24"/>
        </w:rPr>
        <w:t xml:space="preserve"> vague liée au </w:t>
      </w:r>
      <w:r w:rsidRPr="00C91DB1">
        <w:rPr>
          <w:rFonts w:asciiTheme="majorHAnsi" w:hAnsiTheme="majorHAnsi" w:cstheme="majorHAnsi"/>
          <w:sz w:val="24"/>
          <w:szCs w:val="24"/>
        </w:rPr>
        <w:t>variant Delta et les très fortes inquiétudes suscitées, en toute fin d’année, par l’émergence du variant Omicron.</w:t>
      </w:r>
      <w:r w:rsidRPr="00E35832">
        <w:rPr>
          <w:rFonts w:asciiTheme="majorHAnsi" w:hAnsiTheme="majorHAnsi" w:cstheme="majorHAnsi"/>
          <w:sz w:val="24"/>
          <w:szCs w:val="24"/>
        </w:rPr>
        <w:t xml:space="preserve"> Cette période de relative accalmie, de plusieurs mois, a permis le retour</w:t>
      </w:r>
      <w:r w:rsidR="00C91DB1">
        <w:rPr>
          <w:rFonts w:asciiTheme="majorHAnsi" w:hAnsiTheme="majorHAnsi" w:cstheme="majorHAnsi"/>
          <w:sz w:val="24"/>
          <w:szCs w:val="24"/>
        </w:rPr>
        <w:t xml:space="preserve"> dans les établissements</w:t>
      </w:r>
      <w:r w:rsidR="002D6BC8">
        <w:rPr>
          <w:rFonts w:asciiTheme="majorHAnsi" w:hAnsiTheme="majorHAnsi" w:cstheme="majorHAnsi"/>
          <w:sz w:val="24"/>
          <w:szCs w:val="24"/>
        </w:rPr>
        <w:t xml:space="preserve"> à une activité trop longtemps déprogrammée</w:t>
      </w:r>
      <w:r w:rsidR="00C91DB1">
        <w:rPr>
          <w:rFonts w:asciiTheme="majorHAnsi" w:hAnsiTheme="majorHAnsi" w:cstheme="majorHAnsi"/>
          <w:sz w:val="24"/>
          <w:szCs w:val="24"/>
        </w:rPr>
        <w:t>. Au niveau des travaux de notre fédération, l’année 2021 a permis</w:t>
      </w:r>
      <w:r w:rsidR="002D6BC8">
        <w:rPr>
          <w:rFonts w:asciiTheme="majorHAnsi" w:hAnsiTheme="majorHAnsi" w:cstheme="majorHAnsi"/>
          <w:sz w:val="24"/>
          <w:szCs w:val="24"/>
        </w:rPr>
        <w:t xml:space="preserve"> </w:t>
      </w:r>
      <w:r w:rsidR="00C91DB1">
        <w:rPr>
          <w:rFonts w:asciiTheme="majorHAnsi" w:hAnsiTheme="majorHAnsi" w:cstheme="majorHAnsi"/>
          <w:sz w:val="24"/>
          <w:szCs w:val="24"/>
        </w:rPr>
        <w:t xml:space="preserve">la mise en œuvre en région de réformes nationales, telle que la mise en place du </w:t>
      </w:r>
      <w:r w:rsidR="00C91DB1" w:rsidRPr="00C91DB1">
        <w:rPr>
          <w:rFonts w:asciiTheme="majorHAnsi" w:hAnsiTheme="majorHAnsi" w:cstheme="majorHAnsi"/>
          <w:sz w:val="24"/>
          <w:szCs w:val="24"/>
        </w:rPr>
        <w:t xml:space="preserve">Comité Régional d’Investissements en </w:t>
      </w:r>
      <w:proofErr w:type="gramStart"/>
      <w:r w:rsidR="00C91DB1" w:rsidRPr="00C91DB1">
        <w:rPr>
          <w:rFonts w:asciiTheme="majorHAnsi" w:hAnsiTheme="majorHAnsi" w:cstheme="majorHAnsi"/>
          <w:sz w:val="24"/>
          <w:szCs w:val="24"/>
        </w:rPr>
        <w:t xml:space="preserve">Santé </w:t>
      </w:r>
      <w:r w:rsidR="00131DC2">
        <w:rPr>
          <w:rFonts w:asciiTheme="majorHAnsi" w:hAnsiTheme="majorHAnsi" w:cstheme="majorHAnsi"/>
          <w:sz w:val="24"/>
          <w:szCs w:val="24"/>
        </w:rPr>
        <w:t xml:space="preserve"> (</w:t>
      </w:r>
      <w:proofErr w:type="gramEnd"/>
      <w:r w:rsidR="00131DC2">
        <w:rPr>
          <w:rFonts w:asciiTheme="majorHAnsi" w:hAnsiTheme="majorHAnsi" w:cstheme="majorHAnsi"/>
          <w:sz w:val="24"/>
          <w:szCs w:val="24"/>
        </w:rPr>
        <w:t xml:space="preserve">le </w:t>
      </w:r>
      <w:r w:rsidR="00C91DB1" w:rsidRPr="00C91DB1">
        <w:rPr>
          <w:rFonts w:asciiTheme="majorHAnsi" w:hAnsiTheme="majorHAnsi" w:cstheme="majorHAnsi"/>
          <w:sz w:val="24"/>
          <w:szCs w:val="24"/>
        </w:rPr>
        <w:t>CRIS</w:t>
      </w:r>
      <w:r w:rsidR="00131DC2">
        <w:rPr>
          <w:rFonts w:asciiTheme="majorHAnsi" w:hAnsiTheme="majorHAnsi" w:cstheme="majorHAnsi"/>
          <w:sz w:val="24"/>
          <w:szCs w:val="24"/>
        </w:rPr>
        <w:t>)</w:t>
      </w:r>
      <w:r w:rsidR="00C91DB1" w:rsidRPr="00C91DB1">
        <w:rPr>
          <w:rFonts w:asciiTheme="majorHAnsi" w:hAnsiTheme="majorHAnsi" w:cstheme="majorHAnsi"/>
          <w:sz w:val="24"/>
          <w:szCs w:val="24"/>
        </w:rPr>
        <w:t xml:space="preserve"> concernant la reprise de dette et le plan de soutien aux investissement</w:t>
      </w:r>
      <w:r w:rsidR="00C91DB1">
        <w:rPr>
          <w:rFonts w:asciiTheme="majorHAnsi" w:hAnsiTheme="majorHAnsi" w:cstheme="majorHAnsi"/>
          <w:sz w:val="24"/>
          <w:szCs w:val="24"/>
        </w:rPr>
        <w:t>s suite au Ségur de la Santé</w:t>
      </w:r>
      <w:r w:rsidR="00C91DB1" w:rsidRPr="00C91DB1">
        <w:rPr>
          <w:rFonts w:asciiTheme="majorHAnsi" w:hAnsiTheme="majorHAnsi" w:cstheme="majorHAnsi"/>
          <w:sz w:val="24"/>
          <w:szCs w:val="24"/>
        </w:rPr>
        <w:t>, ainsi que du Comité d’allocation des ressources urgences (CARU), chargé de la mise en œuvre de la réforme de financement des urgences.</w:t>
      </w:r>
    </w:p>
    <w:p w14:paraId="67E7B463" w14:textId="287002BB" w:rsidR="00EC3FE6" w:rsidRDefault="00EC3FE6" w:rsidP="00FA41B5">
      <w:pPr>
        <w:jc w:val="both"/>
        <w:rPr>
          <w:rFonts w:asciiTheme="majorHAnsi" w:hAnsiTheme="majorHAnsi" w:cstheme="majorHAnsi"/>
          <w:sz w:val="24"/>
          <w:szCs w:val="24"/>
        </w:rPr>
      </w:pPr>
      <w:r>
        <w:rPr>
          <w:rFonts w:asciiTheme="majorHAnsi" w:hAnsiTheme="majorHAnsi" w:cstheme="majorHAnsi"/>
          <w:sz w:val="24"/>
          <w:szCs w:val="24"/>
        </w:rPr>
        <w:br w:type="page"/>
      </w:r>
    </w:p>
    <w:p w14:paraId="7D9DD712" w14:textId="47E5F6F2" w:rsidR="000A664D" w:rsidRDefault="00EC3FE6" w:rsidP="00EC3FE6">
      <w:pPr>
        <w:pStyle w:val="Titre1"/>
      </w:pPr>
      <w:bookmarkStart w:id="2" w:name="_Toc114069315"/>
      <w:r>
        <w:lastRenderedPageBreak/>
        <w:t>Faits marquants 2021</w:t>
      </w:r>
      <w:bookmarkEnd w:id="2"/>
    </w:p>
    <w:p w14:paraId="6D6B8C31" w14:textId="5FD8287F" w:rsidR="00591922" w:rsidRDefault="00EC3FE6" w:rsidP="00EC3FE6">
      <w:pPr>
        <w:pStyle w:val="Titre2"/>
      </w:pPr>
      <w:bookmarkStart w:id="3" w:name="_Toc114069316"/>
      <w:r>
        <w:t>Contribution de la FHF Ile</w:t>
      </w:r>
      <w:r w:rsidR="00AB6BDA">
        <w:t>-</w:t>
      </w:r>
      <w:r>
        <w:t>de</w:t>
      </w:r>
      <w:r w:rsidR="00AB6BDA">
        <w:t>-</w:t>
      </w:r>
      <w:r>
        <w:t>France aux débats nationaux</w:t>
      </w:r>
      <w:bookmarkEnd w:id="3"/>
    </w:p>
    <w:p w14:paraId="10ADBE4A" w14:textId="2DD4B74B" w:rsidR="00591922" w:rsidRDefault="00591922">
      <w:pPr>
        <w:spacing w:line="240" w:lineRule="auto"/>
        <w:jc w:val="both"/>
      </w:pPr>
      <w:r>
        <w:rPr>
          <w:rFonts w:asciiTheme="majorHAnsi" w:hAnsiTheme="majorHAnsi" w:cstheme="majorHAnsi"/>
          <w:sz w:val="24"/>
          <w:szCs w:val="24"/>
        </w:rPr>
        <w:t>Outre une prise de position remarquée et reprise dans le débat national sur la question de l’accueil des patients pendant le COVID (voire communiqué en annexe), notre fédération régionale a participé aux groupes nationaux organisé</w:t>
      </w:r>
      <w:r w:rsidR="00131DC2">
        <w:rPr>
          <w:rFonts w:asciiTheme="majorHAnsi" w:hAnsiTheme="majorHAnsi" w:cstheme="majorHAnsi"/>
          <w:sz w:val="24"/>
          <w:szCs w:val="24"/>
        </w:rPr>
        <w:t>s</w:t>
      </w:r>
      <w:r>
        <w:rPr>
          <w:rFonts w:asciiTheme="majorHAnsi" w:hAnsiTheme="majorHAnsi" w:cstheme="majorHAnsi"/>
          <w:sz w:val="24"/>
          <w:szCs w:val="24"/>
        </w:rPr>
        <w:t xml:space="preserve"> par la FHF dans le cadre de la construction de la plateforme de propositions en vue des élections présidentielles de 2022 (</w:t>
      </w:r>
      <w:hyperlink r:id="rId18" w:history="1">
        <w:r>
          <w:rPr>
            <w:rStyle w:val="Lienhypertexte"/>
          </w:rPr>
          <w:t>Ambition Santé 2022 (fhf.fr)</w:t>
        </w:r>
      </w:hyperlink>
      <w:r>
        <w:t xml:space="preserve">), </w:t>
      </w:r>
      <w:r w:rsidRPr="00591922">
        <w:rPr>
          <w:rFonts w:asciiTheme="majorHAnsi" w:hAnsiTheme="majorHAnsi" w:cstheme="majorHAnsi"/>
          <w:sz w:val="24"/>
          <w:szCs w:val="24"/>
        </w:rPr>
        <w:t>qui a donné lieu à une journée d’audition des principaux candidats sur leur programme santé début 2022 (17 mars 2022). Nos adhérents médico-sociaux en particulier se sont mobilisés autour des orientations pour le Grand âge</w:t>
      </w:r>
      <w:r>
        <w:t xml:space="preserve">. </w:t>
      </w:r>
    </w:p>
    <w:p w14:paraId="3C46E82A" w14:textId="77777777" w:rsidR="00591922" w:rsidRDefault="00591922">
      <w:pPr>
        <w:spacing w:line="240" w:lineRule="auto"/>
        <w:jc w:val="both"/>
        <w:rPr>
          <w:noProof/>
        </w:rPr>
      </w:pPr>
    </w:p>
    <w:p w14:paraId="026466FE" w14:textId="5190D4F7" w:rsidR="00591922" w:rsidRPr="00E35832" w:rsidRDefault="00591922" w:rsidP="00131DC2">
      <w:pPr>
        <w:spacing w:line="240" w:lineRule="auto"/>
        <w:jc w:val="center"/>
        <w:rPr>
          <w:rFonts w:asciiTheme="majorHAnsi" w:hAnsiTheme="majorHAnsi" w:cstheme="majorHAnsi"/>
          <w:sz w:val="24"/>
          <w:szCs w:val="24"/>
        </w:rPr>
      </w:pPr>
      <w:r>
        <w:rPr>
          <w:noProof/>
        </w:rPr>
        <w:drawing>
          <wp:inline distT="0" distB="0" distL="0" distR="0" wp14:anchorId="3AE8188B" wp14:editId="4550A5A2">
            <wp:extent cx="3994892" cy="2234317"/>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47" t="15633" r="10848" b="8597"/>
                    <a:stretch/>
                  </pic:blipFill>
                  <pic:spPr bwMode="auto">
                    <a:xfrm>
                      <a:off x="0" y="0"/>
                      <a:ext cx="4018667" cy="2247614"/>
                    </a:xfrm>
                    <a:prstGeom prst="rect">
                      <a:avLst/>
                    </a:prstGeom>
                    <a:ln>
                      <a:noFill/>
                    </a:ln>
                    <a:extLst>
                      <a:ext uri="{53640926-AAD7-44D8-BBD7-CCE9431645EC}">
                        <a14:shadowObscured xmlns:a14="http://schemas.microsoft.com/office/drawing/2010/main"/>
                      </a:ext>
                    </a:extLst>
                  </pic:spPr>
                </pic:pic>
              </a:graphicData>
            </a:graphic>
          </wp:inline>
        </w:drawing>
      </w:r>
    </w:p>
    <w:p w14:paraId="525FACE5" w14:textId="3B78B3B2" w:rsidR="000A664D" w:rsidRPr="00E35832" w:rsidRDefault="000A664D">
      <w:pPr>
        <w:spacing w:line="240" w:lineRule="auto"/>
        <w:jc w:val="both"/>
        <w:rPr>
          <w:rFonts w:asciiTheme="majorHAnsi" w:hAnsiTheme="majorHAnsi" w:cstheme="majorHAnsi"/>
          <w:sz w:val="24"/>
          <w:szCs w:val="24"/>
        </w:rPr>
      </w:pPr>
    </w:p>
    <w:p w14:paraId="77FF22F9" w14:textId="710CC89F" w:rsidR="00EC3FE6" w:rsidRPr="00EC3FE6" w:rsidRDefault="00AB6BDA" w:rsidP="00EC3FE6">
      <w:pPr>
        <w:pStyle w:val="Titre2"/>
      </w:pPr>
      <w:bookmarkStart w:id="4" w:name="_Toc114069317"/>
      <w:r>
        <w:t>R</w:t>
      </w:r>
      <w:r w:rsidR="00EC3FE6" w:rsidRPr="00EC3FE6">
        <w:t>encontre avec la nouvelle direction de l’ARS</w:t>
      </w:r>
      <w:bookmarkEnd w:id="4"/>
      <w:r w:rsidR="002D6BC8">
        <w:t xml:space="preserve"> Ile-de-France</w:t>
      </w:r>
    </w:p>
    <w:p w14:paraId="7B391C13" w14:textId="127965CA" w:rsidR="00F0273E" w:rsidRDefault="00EC3FE6">
      <w:pPr>
        <w:spacing w:line="240" w:lineRule="auto"/>
        <w:jc w:val="both"/>
        <w:rPr>
          <w:rFonts w:asciiTheme="majorHAnsi" w:hAnsiTheme="majorHAnsi" w:cstheme="majorHAnsi"/>
          <w:sz w:val="24"/>
          <w:szCs w:val="24"/>
        </w:rPr>
      </w:pPr>
      <w:r>
        <w:rPr>
          <w:rFonts w:asciiTheme="majorHAnsi" w:hAnsiTheme="majorHAnsi" w:cstheme="majorHAnsi"/>
          <w:sz w:val="24"/>
          <w:szCs w:val="24"/>
        </w:rPr>
        <w:t>En</w:t>
      </w:r>
      <w:r w:rsidR="00591922">
        <w:rPr>
          <w:rFonts w:asciiTheme="majorHAnsi" w:hAnsiTheme="majorHAnsi" w:cstheme="majorHAnsi"/>
          <w:sz w:val="24"/>
          <w:szCs w:val="24"/>
        </w:rPr>
        <w:t xml:space="preserve"> 202</w:t>
      </w:r>
      <w:r>
        <w:rPr>
          <w:rFonts w:asciiTheme="majorHAnsi" w:hAnsiTheme="majorHAnsi" w:cstheme="majorHAnsi"/>
          <w:sz w:val="24"/>
          <w:szCs w:val="24"/>
        </w:rPr>
        <w:t>1</w:t>
      </w:r>
      <w:r w:rsidR="00591922">
        <w:rPr>
          <w:rFonts w:asciiTheme="majorHAnsi" w:hAnsiTheme="majorHAnsi" w:cstheme="majorHAnsi"/>
          <w:sz w:val="24"/>
          <w:szCs w:val="24"/>
        </w:rPr>
        <w:t>, la Direction générale de l’ARS a évolué, Mme Amélie Verdier ayant pris ses fonctions</w:t>
      </w:r>
      <w:r>
        <w:rPr>
          <w:rFonts w:asciiTheme="majorHAnsi" w:hAnsiTheme="majorHAnsi" w:cstheme="majorHAnsi"/>
          <w:sz w:val="24"/>
          <w:szCs w:val="24"/>
        </w:rPr>
        <w:t xml:space="preserve"> en succédant à </w:t>
      </w:r>
      <w:r w:rsidR="00C02855">
        <w:rPr>
          <w:rFonts w:asciiTheme="majorHAnsi" w:hAnsiTheme="majorHAnsi" w:cstheme="majorHAnsi"/>
          <w:sz w:val="24"/>
          <w:szCs w:val="24"/>
        </w:rPr>
        <w:t>M. Aurélien</w:t>
      </w:r>
      <w:r>
        <w:rPr>
          <w:rFonts w:asciiTheme="majorHAnsi" w:hAnsiTheme="majorHAnsi" w:cstheme="majorHAnsi"/>
          <w:sz w:val="24"/>
          <w:szCs w:val="24"/>
        </w:rPr>
        <w:t xml:space="preserve"> Rousseau</w:t>
      </w:r>
      <w:r w:rsidR="00591922">
        <w:rPr>
          <w:rFonts w:asciiTheme="majorHAnsi" w:hAnsiTheme="majorHAnsi" w:cstheme="majorHAnsi"/>
          <w:sz w:val="24"/>
          <w:szCs w:val="24"/>
        </w:rPr>
        <w:t>. Une rencontre a été organisée entre la délégation régionale et la direction générale de l’ARS, notamment pour exposer les préoccupations de notre fédération quant à l’impact du COVID sur nos établissements, la question du financement de l’investissement suite au Ségur, les enjeux de maintien de l’offre publique médico-sociale, ainsi que les relations entre GHT et les GHU de l’AP-HP.</w:t>
      </w:r>
    </w:p>
    <w:p w14:paraId="7A044D4B" w14:textId="64D2F719" w:rsidR="002D6BC8" w:rsidRDefault="002D6BC8">
      <w:pPr>
        <w:spacing w:line="240" w:lineRule="auto"/>
        <w:jc w:val="both"/>
        <w:rPr>
          <w:rFonts w:asciiTheme="majorHAnsi" w:hAnsiTheme="majorHAnsi" w:cstheme="majorHAnsi"/>
          <w:sz w:val="24"/>
          <w:szCs w:val="24"/>
        </w:rPr>
      </w:pPr>
      <w:r w:rsidRPr="00C91DB1">
        <w:rPr>
          <w:rFonts w:asciiTheme="majorHAnsi" w:hAnsiTheme="majorHAnsi" w:cstheme="majorHAnsi"/>
          <w:sz w:val="24"/>
          <w:szCs w:val="24"/>
        </w:rPr>
        <w:t>A l’issue de cette réunion, notre fédération a détaillé</w:t>
      </w:r>
      <w:r w:rsidR="00C91DB1">
        <w:rPr>
          <w:rFonts w:asciiTheme="majorHAnsi" w:hAnsiTheme="majorHAnsi" w:cstheme="majorHAnsi"/>
          <w:sz w:val="24"/>
          <w:szCs w:val="24"/>
        </w:rPr>
        <w:t xml:space="preserve"> à l’ARS</w:t>
      </w:r>
      <w:r w:rsidR="002750A4" w:rsidRPr="00C91DB1">
        <w:rPr>
          <w:rFonts w:asciiTheme="majorHAnsi" w:hAnsiTheme="majorHAnsi" w:cstheme="majorHAnsi"/>
          <w:sz w:val="24"/>
          <w:szCs w:val="24"/>
        </w:rPr>
        <w:t>, avec l’a</w:t>
      </w:r>
      <w:r w:rsidR="00C91DB1">
        <w:rPr>
          <w:rFonts w:asciiTheme="majorHAnsi" w:hAnsiTheme="majorHAnsi" w:cstheme="majorHAnsi"/>
          <w:sz w:val="24"/>
          <w:szCs w:val="24"/>
        </w:rPr>
        <w:t>ppui</w:t>
      </w:r>
      <w:r w:rsidR="002750A4" w:rsidRPr="00C91DB1">
        <w:rPr>
          <w:rFonts w:asciiTheme="majorHAnsi" w:hAnsiTheme="majorHAnsi" w:cstheme="majorHAnsi"/>
          <w:sz w:val="24"/>
          <w:szCs w:val="24"/>
        </w:rPr>
        <w:t xml:space="preserve"> de la conférence DRH,</w:t>
      </w:r>
      <w:r w:rsidRPr="00C91DB1">
        <w:rPr>
          <w:rFonts w:asciiTheme="majorHAnsi" w:hAnsiTheme="majorHAnsi" w:cstheme="majorHAnsi"/>
          <w:sz w:val="24"/>
          <w:szCs w:val="24"/>
        </w:rPr>
        <w:t xml:space="preserve"> ses inquiétudes face au différentiel d’attractivité qui pourrait se creuser entre nos établissements et l’AP</w:t>
      </w:r>
      <w:r w:rsidR="002750A4" w:rsidRPr="00C91DB1">
        <w:rPr>
          <w:rFonts w:asciiTheme="majorHAnsi" w:hAnsiTheme="majorHAnsi" w:cstheme="majorHAnsi"/>
          <w:sz w:val="24"/>
          <w:szCs w:val="24"/>
        </w:rPr>
        <w:t>-HP</w:t>
      </w:r>
      <w:r w:rsidRPr="00C91DB1">
        <w:rPr>
          <w:rFonts w:asciiTheme="majorHAnsi" w:hAnsiTheme="majorHAnsi" w:cstheme="majorHAnsi"/>
          <w:sz w:val="24"/>
          <w:szCs w:val="24"/>
        </w:rPr>
        <w:t xml:space="preserve"> du fait de la mise en place de dispositifs </w:t>
      </w:r>
      <w:r w:rsidR="002750A4" w:rsidRPr="00C91DB1">
        <w:rPr>
          <w:rFonts w:asciiTheme="majorHAnsi" w:hAnsiTheme="majorHAnsi" w:cstheme="majorHAnsi"/>
          <w:sz w:val="24"/>
          <w:szCs w:val="24"/>
        </w:rPr>
        <w:t>spécifiques</w:t>
      </w:r>
      <w:r w:rsidRPr="00C91DB1">
        <w:rPr>
          <w:rFonts w:asciiTheme="majorHAnsi" w:hAnsiTheme="majorHAnsi" w:cstheme="majorHAnsi"/>
          <w:sz w:val="24"/>
          <w:szCs w:val="24"/>
        </w:rPr>
        <w:t xml:space="preserve"> au sein de </w:t>
      </w:r>
      <w:r w:rsidR="00C91DB1" w:rsidRPr="00C91DB1">
        <w:rPr>
          <w:rFonts w:asciiTheme="majorHAnsi" w:hAnsiTheme="majorHAnsi" w:cstheme="majorHAnsi"/>
          <w:sz w:val="24"/>
          <w:szCs w:val="24"/>
        </w:rPr>
        <w:t>cette dernière</w:t>
      </w:r>
      <w:r w:rsidRPr="00C91DB1">
        <w:rPr>
          <w:rFonts w:asciiTheme="majorHAnsi" w:hAnsiTheme="majorHAnsi" w:cstheme="majorHAnsi"/>
          <w:sz w:val="24"/>
          <w:szCs w:val="24"/>
        </w:rPr>
        <w:t xml:space="preserve"> auquel nos établissements ne peuvent recourir</w:t>
      </w:r>
      <w:r w:rsidR="002750A4" w:rsidRPr="00C91DB1">
        <w:rPr>
          <w:rFonts w:asciiTheme="majorHAnsi" w:hAnsiTheme="majorHAnsi" w:cstheme="majorHAnsi"/>
          <w:sz w:val="24"/>
          <w:szCs w:val="24"/>
        </w:rPr>
        <w:t>.</w:t>
      </w:r>
    </w:p>
    <w:p w14:paraId="6001E6C4" w14:textId="77777777" w:rsidR="00AB6BDA" w:rsidRDefault="00AB6BDA">
      <w:pPr>
        <w:spacing w:line="240" w:lineRule="auto"/>
        <w:jc w:val="both"/>
        <w:rPr>
          <w:rFonts w:asciiTheme="majorHAnsi" w:hAnsiTheme="majorHAnsi" w:cstheme="majorHAnsi"/>
          <w:b/>
          <w:sz w:val="24"/>
          <w:szCs w:val="24"/>
        </w:rPr>
      </w:pPr>
    </w:p>
    <w:p w14:paraId="2276FF08" w14:textId="77777777" w:rsidR="00AB6BDA" w:rsidRDefault="00AB6BDA">
      <w:pPr>
        <w:spacing w:line="240" w:lineRule="auto"/>
        <w:jc w:val="both"/>
        <w:rPr>
          <w:rFonts w:asciiTheme="majorHAnsi" w:hAnsiTheme="majorHAnsi" w:cstheme="majorHAnsi"/>
          <w:b/>
          <w:sz w:val="24"/>
          <w:szCs w:val="24"/>
        </w:rPr>
      </w:pPr>
    </w:p>
    <w:p w14:paraId="2D923D05" w14:textId="77777777" w:rsidR="00AB6BDA" w:rsidRDefault="00AB6BDA">
      <w:pPr>
        <w:spacing w:line="240" w:lineRule="auto"/>
        <w:jc w:val="both"/>
        <w:rPr>
          <w:rFonts w:asciiTheme="majorHAnsi" w:hAnsiTheme="majorHAnsi" w:cstheme="majorHAnsi"/>
          <w:b/>
          <w:sz w:val="24"/>
          <w:szCs w:val="24"/>
        </w:rPr>
      </w:pPr>
    </w:p>
    <w:p w14:paraId="340C6B33" w14:textId="77777777" w:rsidR="00AB6BDA" w:rsidRDefault="00AB6BDA">
      <w:pPr>
        <w:spacing w:line="240" w:lineRule="auto"/>
        <w:jc w:val="both"/>
        <w:rPr>
          <w:rFonts w:asciiTheme="majorHAnsi" w:hAnsiTheme="majorHAnsi" w:cstheme="majorHAnsi"/>
          <w:b/>
          <w:sz w:val="24"/>
          <w:szCs w:val="24"/>
        </w:rPr>
      </w:pPr>
    </w:p>
    <w:p w14:paraId="56427BE2" w14:textId="77777777" w:rsidR="00AB6BDA" w:rsidRDefault="00AB6BDA">
      <w:pPr>
        <w:spacing w:line="240" w:lineRule="auto"/>
        <w:jc w:val="both"/>
        <w:rPr>
          <w:rFonts w:asciiTheme="majorHAnsi" w:hAnsiTheme="majorHAnsi" w:cstheme="majorHAnsi"/>
          <w:b/>
          <w:sz w:val="24"/>
          <w:szCs w:val="24"/>
        </w:rPr>
      </w:pPr>
    </w:p>
    <w:p w14:paraId="02B32AEB" w14:textId="77777777" w:rsidR="00AB6BDA" w:rsidRDefault="00AB6BDA">
      <w:pPr>
        <w:spacing w:line="240" w:lineRule="auto"/>
        <w:jc w:val="both"/>
        <w:rPr>
          <w:rFonts w:asciiTheme="majorHAnsi" w:hAnsiTheme="majorHAnsi" w:cstheme="majorHAnsi"/>
          <w:b/>
          <w:sz w:val="24"/>
          <w:szCs w:val="24"/>
        </w:rPr>
      </w:pPr>
    </w:p>
    <w:p w14:paraId="5427652F" w14:textId="77777777" w:rsidR="00AB6BDA" w:rsidRDefault="00AB6BDA">
      <w:pPr>
        <w:spacing w:line="240" w:lineRule="auto"/>
        <w:jc w:val="both"/>
        <w:rPr>
          <w:rFonts w:asciiTheme="majorHAnsi" w:hAnsiTheme="majorHAnsi" w:cstheme="majorHAnsi"/>
          <w:b/>
          <w:sz w:val="24"/>
          <w:szCs w:val="24"/>
        </w:rPr>
      </w:pPr>
    </w:p>
    <w:p w14:paraId="32275199" w14:textId="2E823491" w:rsidR="00EC3FE6" w:rsidRPr="00F23473" w:rsidRDefault="00EC3FE6">
      <w:pPr>
        <w:spacing w:line="240" w:lineRule="auto"/>
        <w:jc w:val="both"/>
        <w:rPr>
          <w:rFonts w:asciiTheme="majorHAnsi" w:hAnsiTheme="majorHAnsi" w:cstheme="majorHAnsi"/>
          <w:b/>
          <w:sz w:val="24"/>
          <w:szCs w:val="24"/>
        </w:rPr>
      </w:pPr>
      <w:r w:rsidRPr="00F23473">
        <w:rPr>
          <w:rFonts w:asciiTheme="majorHAnsi" w:hAnsiTheme="majorHAnsi" w:cstheme="majorHAnsi"/>
          <w:b/>
          <w:sz w:val="24"/>
          <w:szCs w:val="24"/>
        </w:rPr>
        <w:t>Zoom sur l’impact du COVID sur l’activité par secteur en nombre de séjours (source : FHF data)</w:t>
      </w:r>
    </w:p>
    <w:p w14:paraId="4B4AD578" w14:textId="35773D21" w:rsidR="00EC3FE6" w:rsidRDefault="00EC3FE6">
      <w:pPr>
        <w:spacing w:line="240" w:lineRule="auto"/>
        <w:jc w:val="both"/>
        <w:rPr>
          <w:rFonts w:asciiTheme="majorHAnsi" w:hAnsiTheme="majorHAnsi" w:cstheme="majorHAnsi"/>
          <w:sz w:val="24"/>
          <w:szCs w:val="24"/>
        </w:rPr>
      </w:pPr>
      <w:r w:rsidRPr="00EC3FE6">
        <w:rPr>
          <w:rFonts w:asciiTheme="majorHAnsi" w:hAnsiTheme="majorHAnsi" w:cstheme="majorHAnsi"/>
          <w:noProof/>
          <w:sz w:val="24"/>
          <w:szCs w:val="24"/>
        </w:rPr>
        <w:drawing>
          <wp:inline distT="0" distB="0" distL="0" distR="0" wp14:anchorId="3A70FBB9" wp14:editId="3DE71933">
            <wp:extent cx="5852160" cy="3270739"/>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877" b="6483"/>
                    <a:stretch/>
                  </pic:blipFill>
                  <pic:spPr bwMode="auto">
                    <a:xfrm>
                      <a:off x="0" y="0"/>
                      <a:ext cx="5861123" cy="3275748"/>
                    </a:xfrm>
                    <a:prstGeom prst="rect">
                      <a:avLst/>
                    </a:prstGeom>
                    <a:ln>
                      <a:noFill/>
                    </a:ln>
                    <a:extLst>
                      <a:ext uri="{53640926-AAD7-44D8-BBD7-CCE9431645EC}">
                        <a14:shadowObscured xmlns:a14="http://schemas.microsoft.com/office/drawing/2010/main"/>
                      </a:ext>
                    </a:extLst>
                  </pic:spPr>
                </pic:pic>
              </a:graphicData>
            </a:graphic>
          </wp:inline>
        </w:drawing>
      </w:r>
    </w:p>
    <w:p w14:paraId="1BF49E96" w14:textId="2C9258AA" w:rsidR="00F50360" w:rsidRDefault="00F50360">
      <w:pPr>
        <w:spacing w:line="240" w:lineRule="auto"/>
        <w:jc w:val="both"/>
        <w:rPr>
          <w:rFonts w:asciiTheme="majorHAnsi" w:hAnsiTheme="majorHAnsi" w:cstheme="majorHAnsi"/>
          <w:sz w:val="24"/>
          <w:szCs w:val="24"/>
        </w:rPr>
      </w:pPr>
    </w:p>
    <w:p w14:paraId="4B5832AF" w14:textId="119D35A0" w:rsidR="00F50360" w:rsidRDefault="00F50360">
      <w:pPr>
        <w:spacing w:line="240" w:lineRule="auto"/>
        <w:jc w:val="both"/>
        <w:rPr>
          <w:rFonts w:asciiTheme="majorHAnsi" w:hAnsiTheme="majorHAnsi" w:cstheme="majorHAnsi"/>
          <w:sz w:val="24"/>
          <w:szCs w:val="24"/>
        </w:rPr>
      </w:pPr>
    </w:p>
    <w:p w14:paraId="4597A995" w14:textId="77777777" w:rsidR="00F50360" w:rsidRDefault="00F50360">
      <w:pPr>
        <w:spacing w:line="240" w:lineRule="auto"/>
        <w:jc w:val="both"/>
        <w:rPr>
          <w:rFonts w:asciiTheme="majorHAnsi" w:hAnsiTheme="majorHAnsi" w:cstheme="majorHAnsi"/>
          <w:sz w:val="24"/>
          <w:szCs w:val="24"/>
        </w:rPr>
      </w:pPr>
    </w:p>
    <w:p w14:paraId="2D2AD45A" w14:textId="2098BD3A" w:rsidR="00F50360" w:rsidRPr="00EC3FE6" w:rsidRDefault="00EC3FE6" w:rsidP="00EC3FE6">
      <w:pPr>
        <w:pStyle w:val="Titre2"/>
      </w:pPr>
      <w:bookmarkStart w:id="5" w:name="_Toc114069318"/>
      <w:r>
        <w:t>La défense des intérêts de nos adhérents dans les commissions régionales</w:t>
      </w:r>
      <w:bookmarkEnd w:id="5"/>
    </w:p>
    <w:p w14:paraId="642B562E" w14:textId="77777777" w:rsidR="00EC3FE6" w:rsidRPr="00F50360" w:rsidRDefault="00EC3FE6" w:rsidP="00EC3FE6">
      <w:pPr>
        <w:pStyle w:val="Titre4"/>
      </w:pPr>
      <w:r w:rsidRPr="00F50360">
        <w:t>Le Comité régional investissement en santé</w:t>
      </w:r>
      <w:r>
        <w:t xml:space="preserve"> (</w:t>
      </w:r>
      <w:r w:rsidRPr="00F50360">
        <w:t>CRIS</w:t>
      </w:r>
      <w:r>
        <w:t>)</w:t>
      </w:r>
    </w:p>
    <w:p w14:paraId="667484B2" w14:textId="77777777" w:rsidR="00F23473" w:rsidRDefault="00F23473" w:rsidP="00F23473">
      <w:pPr>
        <w:spacing w:line="276" w:lineRule="auto"/>
        <w:jc w:val="both"/>
        <w:rPr>
          <w:rFonts w:eastAsiaTheme="minorHAnsi"/>
          <w:sz w:val="24"/>
          <w:szCs w:val="24"/>
        </w:rPr>
      </w:pPr>
      <w:r>
        <w:rPr>
          <w:sz w:val="24"/>
          <w:szCs w:val="24"/>
        </w:rPr>
        <w:t xml:space="preserve">Les accords Ségur comprenaient un </w:t>
      </w:r>
      <w:r>
        <w:rPr>
          <w:b/>
          <w:bCs/>
          <w:sz w:val="24"/>
          <w:szCs w:val="24"/>
        </w:rPr>
        <w:t>important volet investissement</w:t>
      </w:r>
      <w:r>
        <w:rPr>
          <w:sz w:val="24"/>
          <w:szCs w:val="24"/>
        </w:rPr>
        <w:t>, qui se divise entre « assainissement financier » ou reprise de la dette, financement de nouveaux projets et investissements du quotidien. Une partie de ces financements, issus de la CADES, sont exclusivement destinés au secteur public et associatif.</w:t>
      </w:r>
    </w:p>
    <w:p w14:paraId="1F1393FB" w14:textId="452465CC" w:rsidR="00F23473" w:rsidRDefault="00F23473" w:rsidP="00F23473">
      <w:pPr>
        <w:spacing w:line="276" w:lineRule="auto"/>
        <w:jc w:val="both"/>
        <w:rPr>
          <w:sz w:val="24"/>
          <w:szCs w:val="24"/>
        </w:rPr>
      </w:pPr>
      <w:r>
        <w:rPr>
          <w:sz w:val="24"/>
          <w:szCs w:val="24"/>
        </w:rPr>
        <w:t xml:space="preserve">Les orientations et décisions sont prises dans une nouvelle instance, le CRIS, présidé par le préfet de région, installé le 12 juillet 2021, réunissant les acteurs du système de santé ainsi que les collectivités territoriales. </w:t>
      </w:r>
    </w:p>
    <w:p w14:paraId="4D20D807" w14:textId="77777777" w:rsidR="00F23473" w:rsidRDefault="00F23473" w:rsidP="00F23473">
      <w:pPr>
        <w:spacing w:line="276" w:lineRule="auto"/>
        <w:jc w:val="both"/>
        <w:rPr>
          <w:sz w:val="24"/>
          <w:szCs w:val="24"/>
        </w:rPr>
      </w:pPr>
      <w:r>
        <w:rPr>
          <w:sz w:val="24"/>
          <w:szCs w:val="24"/>
        </w:rPr>
        <w:t>La FHF IDF a fait remonter à l’Agence, courant juillet, les projets de ses adhérents. </w:t>
      </w:r>
    </w:p>
    <w:p w14:paraId="77063654" w14:textId="41EF21E0" w:rsidR="00F23473" w:rsidRDefault="00F23473" w:rsidP="00F23473">
      <w:pPr>
        <w:pStyle w:val="Paragraphedeliste"/>
        <w:numPr>
          <w:ilvl w:val="0"/>
          <w:numId w:val="22"/>
        </w:numPr>
        <w:spacing w:after="0" w:line="240" w:lineRule="auto"/>
        <w:jc w:val="both"/>
        <w:rPr>
          <w:rFonts w:asciiTheme="majorHAnsi" w:eastAsia="Times New Roman" w:hAnsiTheme="majorHAnsi" w:cstheme="majorHAnsi"/>
          <w:sz w:val="24"/>
          <w:szCs w:val="24"/>
        </w:rPr>
      </w:pPr>
      <w:r w:rsidRPr="00F23473">
        <w:rPr>
          <w:rFonts w:asciiTheme="majorHAnsi" w:eastAsia="Times New Roman" w:hAnsiTheme="majorHAnsi" w:cstheme="majorHAnsi"/>
          <w:sz w:val="24"/>
          <w:szCs w:val="24"/>
        </w:rPr>
        <w:t xml:space="preserve">Les </w:t>
      </w:r>
      <w:r w:rsidRPr="00F23473">
        <w:rPr>
          <w:rFonts w:asciiTheme="majorHAnsi" w:eastAsia="Times New Roman" w:hAnsiTheme="majorHAnsi" w:cstheme="majorHAnsi"/>
          <w:b/>
          <w:bCs/>
          <w:sz w:val="24"/>
          <w:szCs w:val="24"/>
        </w:rPr>
        <w:t>montant globaux</w:t>
      </w:r>
      <w:r w:rsidRPr="00F23473">
        <w:rPr>
          <w:rFonts w:asciiTheme="majorHAnsi" w:eastAsia="Times New Roman" w:hAnsiTheme="majorHAnsi" w:cstheme="majorHAnsi"/>
          <w:sz w:val="24"/>
          <w:szCs w:val="24"/>
        </w:rPr>
        <w:t xml:space="preserve"> pour la région Ile-de-France sont de 2,28Mds€ pour 10 ans, avec plusieurs compartiments de financements ; certains réservés pour l’assainissement financier (ex-reprise de la dette) à hauteur de 841M€ (en fonction du taux d’endettement et/ou d’une capacité d’autofinancement inférieure à 1%), ou pour les projets (1,16Mds€) dont une partie provenant de fonds CADES est réservée au secteur </w:t>
      </w:r>
      <w:r w:rsidRPr="00F23473">
        <w:rPr>
          <w:rFonts w:asciiTheme="majorHAnsi" w:eastAsia="Times New Roman" w:hAnsiTheme="majorHAnsi" w:cstheme="majorHAnsi"/>
          <w:sz w:val="24"/>
          <w:szCs w:val="24"/>
        </w:rPr>
        <w:lastRenderedPageBreak/>
        <w:t>public et privé non lucratif, et 279M€ pour l’investissement courant. En théorie, les enveloppes assainissement et soutien peuvent se cumuler.</w:t>
      </w:r>
    </w:p>
    <w:p w14:paraId="0DF3690B" w14:textId="77777777" w:rsidR="00131DC2" w:rsidRPr="00F23473" w:rsidRDefault="00131DC2" w:rsidP="00131DC2">
      <w:pPr>
        <w:pStyle w:val="Paragraphedeliste"/>
        <w:spacing w:after="0" w:line="240" w:lineRule="auto"/>
        <w:jc w:val="both"/>
        <w:rPr>
          <w:rFonts w:asciiTheme="majorHAnsi" w:eastAsia="Times New Roman" w:hAnsiTheme="majorHAnsi" w:cstheme="majorHAnsi"/>
          <w:sz w:val="24"/>
          <w:szCs w:val="24"/>
        </w:rPr>
      </w:pPr>
    </w:p>
    <w:p w14:paraId="445F317F" w14:textId="77777777" w:rsidR="00F23473" w:rsidRPr="00F23473" w:rsidRDefault="00F23473" w:rsidP="00F23473">
      <w:pPr>
        <w:pStyle w:val="Paragraphedeliste"/>
        <w:numPr>
          <w:ilvl w:val="0"/>
          <w:numId w:val="22"/>
        </w:numPr>
        <w:spacing w:after="0" w:line="240" w:lineRule="auto"/>
        <w:jc w:val="both"/>
        <w:rPr>
          <w:rFonts w:asciiTheme="majorHAnsi" w:eastAsia="Times New Roman" w:hAnsiTheme="majorHAnsi" w:cstheme="majorHAnsi"/>
          <w:sz w:val="24"/>
          <w:szCs w:val="24"/>
        </w:rPr>
      </w:pPr>
      <w:r w:rsidRPr="00F23473">
        <w:rPr>
          <w:rFonts w:asciiTheme="majorHAnsi" w:eastAsia="Times New Roman" w:hAnsiTheme="majorHAnsi" w:cstheme="majorHAnsi"/>
          <w:b/>
          <w:bCs/>
          <w:sz w:val="24"/>
          <w:szCs w:val="24"/>
        </w:rPr>
        <w:t>3 priorités ont été définies au niveau régional </w:t>
      </w:r>
      <w:r w:rsidRPr="00F23473">
        <w:rPr>
          <w:rFonts w:asciiTheme="majorHAnsi" w:eastAsia="Times New Roman" w:hAnsiTheme="majorHAnsi" w:cstheme="majorHAnsi"/>
          <w:sz w:val="24"/>
          <w:szCs w:val="24"/>
        </w:rPr>
        <w:t>: psychiatrie et santé mentale, premier recours et infrastructures communautaires et la prévention de la perte d’autonomie.</w:t>
      </w:r>
    </w:p>
    <w:p w14:paraId="12FABBDE" w14:textId="4E11763B" w:rsidR="00F23473" w:rsidRPr="00131DC2" w:rsidRDefault="00F23473" w:rsidP="00F23473">
      <w:pPr>
        <w:pStyle w:val="Paragraphedeliste"/>
        <w:numPr>
          <w:ilvl w:val="0"/>
          <w:numId w:val="22"/>
        </w:numPr>
        <w:spacing w:after="0" w:line="240" w:lineRule="auto"/>
        <w:jc w:val="both"/>
        <w:rPr>
          <w:rFonts w:asciiTheme="majorHAnsi" w:eastAsia="Times New Roman" w:hAnsiTheme="majorHAnsi" w:cstheme="majorHAnsi"/>
          <w:sz w:val="24"/>
          <w:szCs w:val="24"/>
        </w:rPr>
      </w:pPr>
      <w:r w:rsidRPr="00F23473">
        <w:rPr>
          <w:rFonts w:asciiTheme="majorHAnsi" w:eastAsia="Times New Roman" w:hAnsiTheme="majorHAnsi" w:cstheme="majorHAnsi"/>
          <w:b/>
          <w:bCs/>
          <w:sz w:val="24"/>
          <w:szCs w:val="24"/>
        </w:rPr>
        <w:t>La délégation de crédits</w:t>
      </w:r>
      <w:r w:rsidRPr="00F23473">
        <w:rPr>
          <w:rFonts w:asciiTheme="majorHAnsi" w:eastAsia="Times New Roman" w:hAnsiTheme="majorHAnsi" w:cstheme="majorHAnsi"/>
          <w:sz w:val="24"/>
          <w:szCs w:val="24"/>
        </w:rPr>
        <w:t xml:space="preserve"> du niveau national vers le niveau régional </w:t>
      </w:r>
      <w:r w:rsidRPr="00F23473">
        <w:rPr>
          <w:rFonts w:asciiTheme="majorHAnsi" w:eastAsia="Times New Roman" w:hAnsiTheme="majorHAnsi" w:cstheme="majorHAnsi"/>
          <w:b/>
          <w:bCs/>
          <w:sz w:val="24"/>
          <w:szCs w:val="24"/>
        </w:rPr>
        <w:t>est totale</w:t>
      </w:r>
      <w:r w:rsidRPr="00F23473">
        <w:rPr>
          <w:rFonts w:asciiTheme="majorHAnsi" w:eastAsia="Times New Roman" w:hAnsiTheme="majorHAnsi" w:cstheme="majorHAnsi"/>
          <w:sz w:val="24"/>
          <w:szCs w:val="24"/>
        </w:rPr>
        <w:t>, de ce fait les projets régionaux déjà actés émargent sur l’enveloppe régionale du nouveau dispositif. L’ARS devra anticiper d’éventuels aléas de chantiers dont elle devra assumer au moins une part des surcoûts.</w:t>
      </w:r>
      <w:r w:rsidRPr="00F23473">
        <w:rPr>
          <w:rFonts w:asciiTheme="majorHAnsi" w:eastAsia="Times New Roman" w:hAnsiTheme="majorHAnsi" w:cstheme="majorHAnsi"/>
          <w:b/>
          <w:bCs/>
          <w:sz w:val="24"/>
          <w:szCs w:val="24"/>
        </w:rPr>
        <w:t xml:space="preserve"> Il est question d’un soutien limité à 30%, au mieux, de chaque projet retenu.</w:t>
      </w:r>
    </w:p>
    <w:p w14:paraId="0EF187DC" w14:textId="77777777" w:rsidR="00131DC2" w:rsidRPr="00F23473" w:rsidRDefault="00131DC2" w:rsidP="00131DC2">
      <w:pPr>
        <w:pStyle w:val="Paragraphedeliste"/>
        <w:spacing w:after="0" w:line="240" w:lineRule="auto"/>
        <w:jc w:val="both"/>
        <w:rPr>
          <w:rFonts w:asciiTheme="majorHAnsi" w:eastAsia="Times New Roman" w:hAnsiTheme="majorHAnsi" w:cstheme="majorHAnsi"/>
          <w:sz w:val="24"/>
          <w:szCs w:val="24"/>
        </w:rPr>
      </w:pPr>
    </w:p>
    <w:p w14:paraId="3805E840" w14:textId="288FC312" w:rsidR="00F23473" w:rsidRDefault="00F23473" w:rsidP="00F23473">
      <w:pPr>
        <w:pStyle w:val="Paragraphedeliste"/>
        <w:numPr>
          <w:ilvl w:val="0"/>
          <w:numId w:val="22"/>
        </w:numPr>
        <w:spacing w:after="0" w:line="240" w:lineRule="auto"/>
        <w:jc w:val="both"/>
        <w:rPr>
          <w:rFonts w:asciiTheme="majorHAnsi" w:eastAsia="Times New Roman" w:hAnsiTheme="majorHAnsi" w:cstheme="majorHAnsi"/>
          <w:sz w:val="24"/>
          <w:szCs w:val="24"/>
        </w:rPr>
      </w:pPr>
      <w:r w:rsidRPr="00F23473">
        <w:rPr>
          <w:rFonts w:asciiTheme="majorHAnsi" w:eastAsia="Times New Roman" w:hAnsiTheme="majorHAnsi" w:cstheme="majorHAnsi"/>
          <w:sz w:val="24"/>
          <w:szCs w:val="24"/>
        </w:rPr>
        <w:t xml:space="preserve">Tous les projets ne pourront pas, être financés, puisque l’ARS a connaissance d’un montant régional cumulé en projets de l’ordre de 7 milliards d’euros, pour à peine un peu plus d’1 milliard d’euros de financement sur 10 ans. </w:t>
      </w:r>
    </w:p>
    <w:p w14:paraId="702E1A3D" w14:textId="77777777" w:rsidR="00F23473" w:rsidRPr="00C02855" w:rsidRDefault="00F23473" w:rsidP="00C02855">
      <w:pPr>
        <w:spacing w:after="0" w:line="240" w:lineRule="auto"/>
        <w:jc w:val="both"/>
        <w:rPr>
          <w:rFonts w:asciiTheme="majorHAnsi" w:eastAsia="Times New Roman" w:hAnsiTheme="majorHAnsi" w:cstheme="majorHAnsi"/>
          <w:sz w:val="24"/>
          <w:szCs w:val="24"/>
        </w:rPr>
      </w:pPr>
    </w:p>
    <w:p w14:paraId="55ABA65B" w14:textId="77777777" w:rsidR="00F23473" w:rsidRPr="00F23473" w:rsidRDefault="00F23473" w:rsidP="00F23473">
      <w:pPr>
        <w:pStyle w:val="Paragraphedeliste"/>
        <w:numPr>
          <w:ilvl w:val="0"/>
          <w:numId w:val="22"/>
        </w:numPr>
        <w:spacing w:after="0" w:line="240" w:lineRule="auto"/>
        <w:jc w:val="both"/>
        <w:rPr>
          <w:rFonts w:asciiTheme="majorHAnsi" w:eastAsia="Times New Roman" w:hAnsiTheme="majorHAnsi" w:cstheme="majorHAnsi"/>
          <w:sz w:val="24"/>
          <w:szCs w:val="24"/>
        </w:rPr>
      </w:pPr>
      <w:r w:rsidRPr="00F23473">
        <w:rPr>
          <w:rFonts w:asciiTheme="majorHAnsi" w:eastAsia="Times New Roman" w:hAnsiTheme="majorHAnsi" w:cstheme="majorHAnsi"/>
          <w:sz w:val="24"/>
          <w:szCs w:val="24"/>
        </w:rPr>
        <w:t xml:space="preserve">Les </w:t>
      </w:r>
      <w:r w:rsidRPr="00F23473">
        <w:rPr>
          <w:rFonts w:asciiTheme="majorHAnsi" w:eastAsia="Times New Roman" w:hAnsiTheme="majorHAnsi" w:cstheme="majorHAnsi"/>
          <w:b/>
          <w:bCs/>
          <w:sz w:val="24"/>
          <w:szCs w:val="24"/>
        </w:rPr>
        <w:t>collectivités territoriales</w:t>
      </w:r>
      <w:r w:rsidRPr="00F23473">
        <w:rPr>
          <w:rFonts w:asciiTheme="majorHAnsi" w:eastAsia="Times New Roman" w:hAnsiTheme="majorHAnsi" w:cstheme="majorHAnsi"/>
          <w:sz w:val="24"/>
          <w:szCs w:val="24"/>
        </w:rPr>
        <w:t xml:space="preserve"> sont représentées au sein du CRIS et </w:t>
      </w:r>
      <w:r w:rsidRPr="00F23473">
        <w:rPr>
          <w:rFonts w:asciiTheme="majorHAnsi" w:eastAsia="Times New Roman" w:hAnsiTheme="majorHAnsi" w:cstheme="majorHAnsi"/>
          <w:b/>
          <w:bCs/>
          <w:sz w:val="24"/>
          <w:szCs w:val="24"/>
        </w:rPr>
        <w:t>pourront désormais également être financeurs des établissements de santé, grâce à la loi 4D</w:t>
      </w:r>
      <w:r w:rsidRPr="00F23473">
        <w:rPr>
          <w:rFonts w:asciiTheme="majorHAnsi" w:eastAsia="Times New Roman" w:hAnsiTheme="majorHAnsi" w:cstheme="majorHAnsi"/>
          <w:sz w:val="24"/>
          <w:szCs w:val="24"/>
        </w:rPr>
        <w:t>. L’ARS compte sur l’effet levier des ressources diverses dont disposent les collectivités territoriales.</w:t>
      </w:r>
    </w:p>
    <w:p w14:paraId="357B3027" w14:textId="77777777" w:rsidR="00F23473" w:rsidRDefault="00F23473" w:rsidP="00EC3FE6">
      <w:pPr>
        <w:spacing w:line="240" w:lineRule="auto"/>
        <w:jc w:val="both"/>
        <w:rPr>
          <w:rFonts w:asciiTheme="majorHAnsi" w:hAnsiTheme="majorHAnsi" w:cstheme="majorHAnsi"/>
          <w:sz w:val="24"/>
          <w:szCs w:val="24"/>
        </w:rPr>
      </w:pPr>
    </w:p>
    <w:p w14:paraId="2EBB96C0" w14:textId="77777777" w:rsidR="00EC3FE6" w:rsidRDefault="00EC3FE6" w:rsidP="00EC3FE6">
      <w:pPr>
        <w:spacing w:line="240" w:lineRule="auto"/>
        <w:jc w:val="both"/>
        <w:rPr>
          <w:rFonts w:asciiTheme="majorHAnsi" w:hAnsiTheme="majorHAnsi" w:cstheme="majorHAnsi"/>
          <w:sz w:val="24"/>
          <w:szCs w:val="24"/>
        </w:rPr>
      </w:pPr>
      <w:r>
        <w:rPr>
          <w:rFonts w:asciiTheme="majorHAnsi" w:hAnsiTheme="majorHAnsi" w:cstheme="majorHAnsi"/>
          <w:sz w:val="24"/>
          <w:szCs w:val="24"/>
        </w:rPr>
        <w:t>Notre fédération a effectué un important travail de présentation, d’échanges avec les adhérents, de retour sur les CRIS et de transmission des éléments, ainsi que le recueil et la centralisation de l’ensemble des projets portés par nos adhérents pour l’ARS.</w:t>
      </w:r>
    </w:p>
    <w:p w14:paraId="6D92FFC4" w14:textId="77777777" w:rsidR="00EC3FE6" w:rsidRDefault="00EC3FE6" w:rsidP="00EC3FE6">
      <w:pPr>
        <w:spacing w:line="240" w:lineRule="auto"/>
        <w:jc w:val="both"/>
        <w:rPr>
          <w:rFonts w:asciiTheme="majorHAnsi" w:hAnsiTheme="majorHAnsi" w:cstheme="majorHAnsi"/>
          <w:sz w:val="24"/>
          <w:szCs w:val="24"/>
        </w:rPr>
      </w:pPr>
    </w:p>
    <w:p w14:paraId="3B6AEF00" w14:textId="77777777" w:rsidR="00EC3FE6" w:rsidRDefault="00EC3FE6" w:rsidP="00EC3FE6">
      <w:pPr>
        <w:spacing w:line="240" w:lineRule="auto"/>
        <w:jc w:val="both"/>
        <w:rPr>
          <w:rFonts w:asciiTheme="majorHAnsi" w:hAnsiTheme="majorHAnsi" w:cstheme="majorHAnsi"/>
          <w:sz w:val="24"/>
          <w:szCs w:val="24"/>
        </w:rPr>
      </w:pPr>
      <w:r>
        <w:rPr>
          <w:noProof/>
        </w:rPr>
        <w:drawing>
          <wp:inline distT="0" distB="0" distL="0" distR="0" wp14:anchorId="3FFB16D9" wp14:editId="1EA8631E">
            <wp:extent cx="6156600" cy="204684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9744" r="14463" b="19701"/>
                    <a:stretch/>
                  </pic:blipFill>
                  <pic:spPr bwMode="auto">
                    <a:xfrm>
                      <a:off x="0" y="0"/>
                      <a:ext cx="6173371" cy="2052425"/>
                    </a:xfrm>
                    <a:prstGeom prst="rect">
                      <a:avLst/>
                    </a:prstGeom>
                    <a:ln>
                      <a:noFill/>
                    </a:ln>
                    <a:extLst>
                      <a:ext uri="{53640926-AAD7-44D8-BBD7-CCE9431645EC}">
                        <a14:shadowObscured xmlns:a14="http://schemas.microsoft.com/office/drawing/2010/main"/>
                      </a:ext>
                    </a:extLst>
                  </pic:spPr>
                </pic:pic>
              </a:graphicData>
            </a:graphic>
          </wp:inline>
        </w:drawing>
      </w:r>
    </w:p>
    <w:p w14:paraId="105FA2F4" w14:textId="77777777" w:rsidR="00EC3FE6" w:rsidRDefault="00EC3FE6" w:rsidP="00EC3FE6">
      <w:pPr>
        <w:spacing w:line="240" w:lineRule="auto"/>
        <w:jc w:val="both"/>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3CEF3909" wp14:editId="406BDE85">
            <wp:extent cx="5959963" cy="2809456"/>
            <wp:effectExtent l="0" t="0" r="317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8856" cy="2818362"/>
                    </a:xfrm>
                    <a:prstGeom prst="rect">
                      <a:avLst/>
                    </a:prstGeom>
                    <a:noFill/>
                  </pic:spPr>
                </pic:pic>
              </a:graphicData>
            </a:graphic>
          </wp:inline>
        </w:drawing>
      </w:r>
    </w:p>
    <w:p w14:paraId="0643C5AA" w14:textId="77777777" w:rsidR="00131DC2" w:rsidRDefault="00131DC2" w:rsidP="00131DC2"/>
    <w:p w14:paraId="7D400503" w14:textId="62F5AEE7" w:rsidR="00EC3FE6" w:rsidRDefault="00EC3FE6" w:rsidP="00EC3FE6">
      <w:pPr>
        <w:pStyle w:val="Titre4"/>
      </w:pPr>
      <w:r>
        <w:t>La CSOS</w:t>
      </w:r>
    </w:p>
    <w:p w14:paraId="61F68244" w14:textId="7102B3E4" w:rsidR="00591922" w:rsidRDefault="00591922">
      <w:pPr>
        <w:spacing w:line="240" w:lineRule="auto"/>
        <w:jc w:val="both"/>
        <w:rPr>
          <w:rFonts w:asciiTheme="majorHAnsi" w:hAnsiTheme="majorHAnsi" w:cstheme="majorHAnsi"/>
          <w:sz w:val="24"/>
          <w:szCs w:val="24"/>
        </w:rPr>
      </w:pPr>
      <w:r>
        <w:rPr>
          <w:rFonts w:asciiTheme="majorHAnsi" w:hAnsiTheme="majorHAnsi" w:cstheme="majorHAnsi"/>
          <w:sz w:val="24"/>
          <w:szCs w:val="24"/>
        </w:rPr>
        <w:t>Notre fédération régionale a également été élue à la vice-présidence de la CSOS, poste stratégique pour la défense des intérêts de nos établissement</w:t>
      </w:r>
      <w:r w:rsidR="00AB6BDA">
        <w:rPr>
          <w:rFonts w:asciiTheme="majorHAnsi" w:hAnsiTheme="majorHAnsi" w:cstheme="majorHAnsi"/>
          <w:sz w:val="24"/>
          <w:szCs w:val="24"/>
        </w:rPr>
        <w:t>s</w:t>
      </w:r>
      <w:r>
        <w:rPr>
          <w:rFonts w:asciiTheme="majorHAnsi" w:hAnsiTheme="majorHAnsi" w:cstheme="majorHAnsi"/>
          <w:sz w:val="24"/>
          <w:szCs w:val="24"/>
        </w:rPr>
        <w:t>. Un travail important de préparation des dossiers et d’alignement des positions, en particulier sur l’imagerie a été mené avec l’AP-HP. Il est à noter qu’un courrier commun d’alerte sur l’impact des autorisations exceptionnelles d’imagerie a été cosigné par l’AP-HP, la FHF Ile</w:t>
      </w:r>
      <w:r w:rsidR="00EC3FE6">
        <w:rPr>
          <w:rFonts w:asciiTheme="majorHAnsi" w:hAnsiTheme="majorHAnsi" w:cstheme="majorHAnsi"/>
          <w:sz w:val="24"/>
          <w:szCs w:val="24"/>
        </w:rPr>
        <w:t>-</w:t>
      </w:r>
      <w:r>
        <w:rPr>
          <w:rFonts w:asciiTheme="majorHAnsi" w:hAnsiTheme="majorHAnsi" w:cstheme="majorHAnsi"/>
          <w:sz w:val="24"/>
          <w:szCs w:val="24"/>
        </w:rPr>
        <w:t>de</w:t>
      </w:r>
      <w:r w:rsidR="00EC3FE6">
        <w:rPr>
          <w:rFonts w:asciiTheme="majorHAnsi" w:hAnsiTheme="majorHAnsi" w:cstheme="majorHAnsi"/>
          <w:sz w:val="24"/>
          <w:szCs w:val="24"/>
        </w:rPr>
        <w:t>-</w:t>
      </w:r>
      <w:r>
        <w:rPr>
          <w:rFonts w:asciiTheme="majorHAnsi" w:hAnsiTheme="majorHAnsi" w:cstheme="majorHAnsi"/>
          <w:sz w:val="24"/>
          <w:szCs w:val="24"/>
        </w:rPr>
        <w:t>France et les deux conférence</w:t>
      </w:r>
      <w:r w:rsidR="00EC3FE6">
        <w:rPr>
          <w:rFonts w:asciiTheme="majorHAnsi" w:hAnsiTheme="majorHAnsi" w:cstheme="majorHAnsi"/>
          <w:sz w:val="24"/>
          <w:szCs w:val="24"/>
        </w:rPr>
        <w:t>s</w:t>
      </w:r>
      <w:r>
        <w:rPr>
          <w:rFonts w:asciiTheme="majorHAnsi" w:hAnsiTheme="majorHAnsi" w:cstheme="majorHAnsi"/>
          <w:sz w:val="24"/>
          <w:szCs w:val="24"/>
        </w:rPr>
        <w:t xml:space="preserve"> de PCME (AP-HP et conférence régionale des PCME de CH) sur le sujet au premier semestre 2022 (</w:t>
      </w:r>
      <w:proofErr w:type="spellStart"/>
      <w:r>
        <w:rPr>
          <w:rFonts w:asciiTheme="majorHAnsi" w:hAnsiTheme="majorHAnsi" w:cstheme="majorHAnsi"/>
          <w:sz w:val="24"/>
          <w:szCs w:val="24"/>
        </w:rPr>
        <w:t>voire</w:t>
      </w:r>
      <w:proofErr w:type="spellEnd"/>
      <w:r>
        <w:rPr>
          <w:rFonts w:asciiTheme="majorHAnsi" w:hAnsiTheme="majorHAnsi" w:cstheme="majorHAnsi"/>
          <w:sz w:val="24"/>
          <w:szCs w:val="24"/>
        </w:rPr>
        <w:t xml:space="preserve"> annexe).</w:t>
      </w:r>
    </w:p>
    <w:p w14:paraId="0FBC2752" w14:textId="77777777" w:rsidR="00131DC2" w:rsidRDefault="00131DC2">
      <w:pPr>
        <w:spacing w:line="240" w:lineRule="auto"/>
        <w:jc w:val="both"/>
        <w:rPr>
          <w:rFonts w:asciiTheme="majorHAnsi" w:hAnsiTheme="majorHAnsi" w:cstheme="majorHAnsi"/>
          <w:sz w:val="24"/>
          <w:szCs w:val="24"/>
        </w:rPr>
      </w:pPr>
    </w:p>
    <w:p w14:paraId="5D67169B" w14:textId="251BDDFB" w:rsidR="00EC3FE6" w:rsidRPr="00EC3FE6" w:rsidRDefault="00EC3FE6">
      <w:pPr>
        <w:spacing w:line="240" w:lineRule="auto"/>
        <w:jc w:val="both"/>
        <w:rPr>
          <w:rFonts w:asciiTheme="majorHAnsi" w:hAnsiTheme="majorHAnsi" w:cstheme="majorHAnsi"/>
          <w:b/>
          <w:sz w:val="24"/>
          <w:szCs w:val="24"/>
        </w:rPr>
      </w:pPr>
      <w:r w:rsidRPr="00EC3FE6">
        <w:rPr>
          <w:rFonts w:asciiTheme="majorHAnsi" w:hAnsiTheme="majorHAnsi" w:cstheme="majorHAnsi"/>
          <w:b/>
          <w:sz w:val="24"/>
          <w:szCs w:val="24"/>
        </w:rPr>
        <w:t xml:space="preserve">Représentants FHF et conférences des </w:t>
      </w:r>
      <w:proofErr w:type="gramStart"/>
      <w:r w:rsidRPr="00EC3FE6">
        <w:rPr>
          <w:rFonts w:asciiTheme="majorHAnsi" w:hAnsiTheme="majorHAnsi" w:cstheme="majorHAnsi"/>
          <w:b/>
          <w:sz w:val="24"/>
          <w:szCs w:val="24"/>
        </w:rPr>
        <w:t>PCME  à</w:t>
      </w:r>
      <w:proofErr w:type="gramEnd"/>
      <w:r w:rsidRPr="00EC3FE6">
        <w:rPr>
          <w:rFonts w:asciiTheme="majorHAnsi" w:hAnsiTheme="majorHAnsi" w:cstheme="majorHAnsi"/>
          <w:b/>
          <w:sz w:val="24"/>
          <w:szCs w:val="24"/>
        </w:rPr>
        <w:t xml:space="preserve"> la CSOS en 2021</w:t>
      </w:r>
    </w:p>
    <w:tbl>
      <w:tblPr>
        <w:tblStyle w:val="Grilledutableau"/>
        <w:tblW w:w="0" w:type="auto"/>
        <w:tblLook w:val="04A0" w:firstRow="1" w:lastRow="0" w:firstColumn="1" w:lastColumn="0" w:noHBand="0" w:noVBand="1"/>
      </w:tblPr>
      <w:tblGrid>
        <w:gridCol w:w="4530"/>
        <w:gridCol w:w="4530"/>
      </w:tblGrid>
      <w:tr w:rsidR="00EC3FE6" w14:paraId="70A4B79B" w14:textId="77777777" w:rsidTr="007C1B97">
        <w:tc>
          <w:tcPr>
            <w:tcW w:w="4530" w:type="dxa"/>
            <w:shd w:val="clear" w:color="auto" w:fill="BFBFBF" w:themeFill="background1" w:themeFillShade="BF"/>
          </w:tcPr>
          <w:p w14:paraId="58B6960A" w14:textId="77777777" w:rsidR="00EC3FE6" w:rsidRDefault="00EC3FE6" w:rsidP="007C1B97">
            <w:pPr>
              <w:jc w:val="both"/>
              <w:rPr>
                <w:rFonts w:asciiTheme="majorHAnsi" w:hAnsiTheme="majorHAnsi" w:cstheme="majorHAnsi"/>
                <w:sz w:val="24"/>
                <w:szCs w:val="24"/>
              </w:rPr>
            </w:pPr>
            <w:r>
              <w:rPr>
                <w:rFonts w:asciiTheme="majorHAnsi" w:hAnsiTheme="majorHAnsi" w:cstheme="majorHAnsi"/>
                <w:sz w:val="24"/>
                <w:szCs w:val="24"/>
              </w:rPr>
              <w:t>Titulaires</w:t>
            </w:r>
          </w:p>
        </w:tc>
        <w:tc>
          <w:tcPr>
            <w:tcW w:w="4530" w:type="dxa"/>
            <w:shd w:val="clear" w:color="auto" w:fill="BFBFBF" w:themeFill="background1" w:themeFillShade="BF"/>
          </w:tcPr>
          <w:p w14:paraId="6FA6E4CE" w14:textId="77777777" w:rsidR="00EC3FE6" w:rsidRDefault="00EC3FE6" w:rsidP="007C1B97">
            <w:pPr>
              <w:jc w:val="both"/>
              <w:rPr>
                <w:rFonts w:asciiTheme="majorHAnsi" w:hAnsiTheme="majorHAnsi" w:cstheme="majorHAnsi"/>
                <w:sz w:val="24"/>
                <w:szCs w:val="24"/>
              </w:rPr>
            </w:pPr>
            <w:r>
              <w:rPr>
                <w:rFonts w:asciiTheme="majorHAnsi" w:hAnsiTheme="majorHAnsi" w:cstheme="majorHAnsi"/>
                <w:sz w:val="24"/>
                <w:szCs w:val="24"/>
              </w:rPr>
              <w:t>Suppléants</w:t>
            </w:r>
          </w:p>
        </w:tc>
      </w:tr>
      <w:tr w:rsidR="00EC3FE6" w14:paraId="06109886" w14:textId="77777777" w:rsidTr="007C1B97">
        <w:tc>
          <w:tcPr>
            <w:tcW w:w="4530" w:type="dxa"/>
          </w:tcPr>
          <w:p w14:paraId="60645FB5" w14:textId="2DE4C8E2" w:rsidR="00EC3FE6" w:rsidRP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Alice Jaffré, D</w:t>
            </w:r>
            <w:r>
              <w:rPr>
                <w:rFonts w:asciiTheme="majorHAnsi" w:hAnsiTheme="majorHAnsi" w:cstheme="majorHAnsi"/>
                <w:sz w:val="24"/>
                <w:szCs w:val="24"/>
              </w:rPr>
              <w:t>élégation régionale</w:t>
            </w:r>
            <w:r w:rsidRPr="00EC3FE6">
              <w:rPr>
                <w:rFonts w:asciiTheme="majorHAnsi" w:hAnsiTheme="majorHAnsi" w:cstheme="majorHAnsi"/>
                <w:sz w:val="24"/>
                <w:szCs w:val="24"/>
              </w:rPr>
              <w:t xml:space="preserve"> FHF</w:t>
            </w:r>
          </w:p>
          <w:p w14:paraId="6C90BD21" w14:textId="77777777" w:rsidR="00EC3FE6" w:rsidRDefault="00EC3FE6" w:rsidP="00EC3FE6">
            <w:pPr>
              <w:jc w:val="both"/>
              <w:rPr>
                <w:rFonts w:asciiTheme="majorHAnsi" w:hAnsiTheme="majorHAnsi" w:cstheme="majorHAnsi"/>
                <w:sz w:val="24"/>
                <w:szCs w:val="24"/>
              </w:rPr>
            </w:pPr>
          </w:p>
        </w:tc>
        <w:tc>
          <w:tcPr>
            <w:tcW w:w="4530" w:type="dxa"/>
          </w:tcPr>
          <w:p w14:paraId="113EE18E" w14:textId="7A712A0A" w:rsid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Eric Clapier, D</w:t>
            </w:r>
            <w:r>
              <w:rPr>
                <w:rFonts w:asciiTheme="majorHAnsi" w:hAnsiTheme="majorHAnsi" w:cstheme="majorHAnsi"/>
                <w:sz w:val="24"/>
                <w:szCs w:val="24"/>
              </w:rPr>
              <w:t>élégation régionale</w:t>
            </w:r>
            <w:r w:rsidRPr="00EC3FE6">
              <w:rPr>
                <w:rFonts w:asciiTheme="majorHAnsi" w:hAnsiTheme="majorHAnsi" w:cstheme="majorHAnsi"/>
                <w:sz w:val="24"/>
                <w:szCs w:val="24"/>
              </w:rPr>
              <w:t xml:space="preserve"> FHF</w:t>
            </w:r>
          </w:p>
          <w:p w14:paraId="6266BB77" w14:textId="77777777" w:rsidR="00EC3FE6" w:rsidRDefault="00EC3FE6" w:rsidP="00EC3FE6">
            <w:pPr>
              <w:jc w:val="both"/>
              <w:rPr>
                <w:rFonts w:asciiTheme="majorHAnsi" w:hAnsiTheme="majorHAnsi" w:cstheme="majorHAnsi"/>
                <w:sz w:val="24"/>
                <w:szCs w:val="24"/>
              </w:rPr>
            </w:pPr>
          </w:p>
          <w:p w14:paraId="33B01B35" w14:textId="34C39C4B" w:rsidR="00EC3FE6" w:rsidRDefault="00EC3FE6" w:rsidP="00EC3FE6">
            <w:pPr>
              <w:jc w:val="both"/>
              <w:rPr>
                <w:rFonts w:asciiTheme="majorHAnsi" w:hAnsiTheme="majorHAnsi" w:cstheme="majorHAnsi"/>
                <w:sz w:val="24"/>
                <w:szCs w:val="24"/>
              </w:rPr>
            </w:pPr>
            <w:r>
              <w:rPr>
                <w:rFonts w:asciiTheme="majorHAnsi" w:hAnsiTheme="majorHAnsi" w:cstheme="majorHAnsi"/>
                <w:sz w:val="24"/>
                <w:szCs w:val="24"/>
              </w:rPr>
              <w:t>Yolande Di Natale, DG du GHT GPNE</w:t>
            </w:r>
          </w:p>
        </w:tc>
      </w:tr>
      <w:tr w:rsidR="00EC3FE6" w14:paraId="0FD0C031" w14:textId="77777777" w:rsidTr="007C1B97">
        <w:tc>
          <w:tcPr>
            <w:tcW w:w="4530" w:type="dxa"/>
          </w:tcPr>
          <w:p w14:paraId="738C8C29" w14:textId="77777777" w:rsidR="00EC3FE6" w:rsidRPr="002D6BC8" w:rsidRDefault="00EC3FE6" w:rsidP="00EC3FE6">
            <w:pPr>
              <w:jc w:val="both"/>
              <w:rPr>
                <w:rFonts w:asciiTheme="majorHAnsi" w:hAnsiTheme="majorHAnsi" w:cstheme="majorHAnsi"/>
                <w:sz w:val="24"/>
                <w:szCs w:val="24"/>
              </w:rPr>
            </w:pPr>
            <w:proofErr w:type="gramStart"/>
            <w:r w:rsidRPr="002D6BC8">
              <w:rPr>
                <w:rFonts w:asciiTheme="majorHAnsi" w:hAnsiTheme="majorHAnsi" w:cstheme="majorHAnsi"/>
                <w:sz w:val="24"/>
                <w:szCs w:val="24"/>
              </w:rPr>
              <w:t>Docteur  Yannick</w:t>
            </w:r>
            <w:proofErr w:type="gramEnd"/>
            <w:r w:rsidRPr="002D6BC8">
              <w:rPr>
                <w:rFonts w:asciiTheme="majorHAnsi" w:hAnsiTheme="majorHAnsi" w:cstheme="majorHAnsi"/>
                <w:sz w:val="24"/>
                <w:szCs w:val="24"/>
              </w:rPr>
              <w:t xml:space="preserve"> Costa (GHEF) président de la conférence régionale des présidents de CME de CH</w:t>
            </w:r>
          </w:p>
          <w:p w14:paraId="3EC29204" w14:textId="3A0504B9" w:rsidR="00EC3FE6" w:rsidRDefault="00EC3FE6" w:rsidP="007C1B97">
            <w:pPr>
              <w:jc w:val="both"/>
              <w:rPr>
                <w:rFonts w:asciiTheme="majorHAnsi" w:hAnsiTheme="majorHAnsi" w:cstheme="majorHAnsi"/>
                <w:sz w:val="24"/>
                <w:szCs w:val="24"/>
              </w:rPr>
            </w:pPr>
          </w:p>
        </w:tc>
        <w:tc>
          <w:tcPr>
            <w:tcW w:w="4530" w:type="dxa"/>
          </w:tcPr>
          <w:p w14:paraId="2DAD94A8" w14:textId="1A32AB8F" w:rsid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 xml:space="preserve">Docteur Edouard </w:t>
            </w:r>
            <w:proofErr w:type="spellStart"/>
            <w:r w:rsidRPr="00EC3FE6">
              <w:rPr>
                <w:rFonts w:asciiTheme="majorHAnsi" w:hAnsiTheme="majorHAnsi" w:cstheme="majorHAnsi"/>
                <w:sz w:val="24"/>
                <w:szCs w:val="24"/>
              </w:rPr>
              <w:t>Devaud</w:t>
            </w:r>
            <w:proofErr w:type="spellEnd"/>
            <w:r w:rsidRPr="00EC3FE6">
              <w:rPr>
                <w:rFonts w:asciiTheme="majorHAnsi" w:hAnsiTheme="majorHAnsi" w:cstheme="majorHAnsi"/>
                <w:sz w:val="24"/>
                <w:szCs w:val="24"/>
              </w:rPr>
              <w:t>, Président de la CMU du GHT Novo (95)</w:t>
            </w:r>
          </w:p>
          <w:p w14:paraId="24EC52EF" w14:textId="77777777" w:rsidR="00EC3FE6" w:rsidRPr="00EC3FE6" w:rsidRDefault="00EC3FE6" w:rsidP="00EC3FE6">
            <w:pPr>
              <w:jc w:val="both"/>
              <w:rPr>
                <w:rFonts w:asciiTheme="majorHAnsi" w:hAnsiTheme="majorHAnsi" w:cstheme="majorHAnsi"/>
                <w:sz w:val="24"/>
                <w:szCs w:val="24"/>
              </w:rPr>
            </w:pPr>
          </w:p>
          <w:p w14:paraId="45B0198B" w14:textId="09E03C2C" w:rsid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 xml:space="preserve">Docteur Serge Loko, Président de la CME du CH de Meulan les Muraux (78) </w:t>
            </w:r>
          </w:p>
        </w:tc>
      </w:tr>
      <w:tr w:rsidR="00EC3FE6" w14:paraId="17B80C6A" w14:textId="77777777" w:rsidTr="007C1B97">
        <w:tc>
          <w:tcPr>
            <w:tcW w:w="4530" w:type="dxa"/>
          </w:tcPr>
          <w:p w14:paraId="0B78581B" w14:textId="77777777" w:rsidR="00EC3FE6" w:rsidRPr="002D6BC8" w:rsidRDefault="00EC3FE6" w:rsidP="00EC3FE6">
            <w:pPr>
              <w:jc w:val="both"/>
              <w:rPr>
                <w:rFonts w:asciiTheme="majorHAnsi" w:hAnsiTheme="majorHAnsi" w:cstheme="majorHAnsi"/>
                <w:sz w:val="24"/>
                <w:szCs w:val="24"/>
              </w:rPr>
            </w:pPr>
            <w:proofErr w:type="gramStart"/>
            <w:r w:rsidRPr="002D6BC8">
              <w:rPr>
                <w:rFonts w:asciiTheme="majorHAnsi" w:hAnsiTheme="majorHAnsi" w:cstheme="majorHAnsi"/>
                <w:sz w:val="24"/>
                <w:szCs w:val="24"/>
              </w:rPr>
              <w:t>Docteur  Cécile</w:t>
            </w:r>
            <w:proofErr w:type="gramEnd"/>
            <w:r w:rsidRPr="002D6BC8">
              <w:rPr>
                <w:rFonts w:asciiTheme="majorHAnsi" w:hAnsiTheme="majorHAnsi" w:cstheme="majorHAnsi"/>
                <w:sz w:val="24"/>
                <w:szCs w:val="24"/>
              </w:rPr>
              <w:t xml:space="preserve"> Omnes, Centre spécialisé de Plaisir</w:t>
            </w:r>
          </w:p>
          <w:p w14:paraId="349109FE" w14:textId="77777777" w:rsidR="00EC3FE6" w:rsidRDefault="00EC3FE6" w:rsidP="007C1B97">
            <w:pPr>
              <w:jc w:val="both"/>
              <w:rPr>
                <w:rFonts w:asciiTheme="majorHAnsi" w:hAnsiTheme="majorHAnsi" w:cstheme="majorHAnsi"/>
                <w:sz w:val="24"/>
                <w:szCs w:val="24"/>
              </w:rPr>
            </w:pPr>
          </w:p>
        </w:tc>
        <w:tc>
          <w:tcPr>
            <w:tcW w:w="4530" w:type="dxa"/>
          </w:tcPr>
          <w:p w14:paraId="312A2E4D" w14:textId="77777777" w:rsidR="00EC3FE6" w:rsidRPr="002D6BC8" w:rsidRDefault="00EC3FE6" w:rsidP="00EC3FE6">
            <w:pPr>
              <w:jc w:val="both"/>
              <w:rPr>
                <w:rFonts w:asciiTheme="majorHAnsi" w:hAnsiTheme="majorHAnsi" w:cstheme="majorHAnsi"/>
                <w:sz w:val="24"/>
                <w:szCs w:val="24"/>
              </w:rPr>
            </w:pPr>
            <w:r w:rsidRPr="002D6BC8">
              <w:rPr>
                <w:rFonts w:asciiTheme="majorHAnsi" w:hAnsiTheme="majorHAnsi" w:cstheme="majorHAnsi"/>
                <w:sz w:val="24"/>
                <w:szCs w:val="24"/>
              </w:rPr>
              <w:t xml:space="preserve">Docteur Ouardia </w:t>
            </w:r>
            <w:proofErr w:type="spellStart"/>
            <w:r w:rsidRPr="002D6BC8">
              <w:rPr>
                <w:rFonts w:asciiTheme="majorHAnsi" w:hAnsiTheme="majorHAnsi" w:cstheme="majorHAnsi"/>
                <w:sz w:val="24"/>
                <w:szCs w:val="24"/>
              </w:rPr>
              <w:t>Otmani</w:t>
            </w:r>
            <w:proofErr w:type="spellEnd"/>
            <w:r w:rsidRPr="002D6BC8">
              <w:rPr>
                <w:rFonts w:asciiTheme="majorHAnsi" w:hAnsiTheme="majorHAnsi" w:cstheme="majorHAnsi"/>
                <w:sz w:val="24"/>
                <w:szCs w:val="24"/>
              </w:rPr>
              <w:t>, GH Paul Guiraud</w:t>
            </w:r>
          </w:p>
          <w:p w14:paraId="6C7878A5" w14:textId="64B93B70" w:rsidR="00EC3FE6" w:rsidRPr="002D6BC8" w:rsidRDefault="00EC3FE6" w:rsidP="00EC3FE6">
            <w:pPr>
              <w:jc w:val="both"/>
              <w:rPr>
                <w:rFonts w:asciiTheme="majorHAnsi" w:hAnsiTheme="majorHAnsi" w:cstheme="majorHAnsi"/>
                <w:sz w:val="24"/>
                <w:szCs w:val="24"/>
              </w:rPr>
            </w:pPr>
            <w:r w:rsidRPr="002D6BC8">
              <w:rPr>
                <w:rFonts w:asciiTheme="majorHAnsi" w:hAnsiTheme="majorHAnsi" w:cstheme="majorHAnsi"/>
                <w:sz w:val="24"/>
                <w:szCs w:val="24"/>
              </w:rPr>
              <w:br/>
              <w:t>Docteur Jean-Pierre Korwin, EPS Barthélémy Durand</w:t>
            </w:r>
          </w:p>
          <w:p w14:paraId="3B3913C4" w14:textId="31E3ED87" w:rsidR="00EC3FE6" w:rsidRDefault="00EC3FE6" w:rsidP="007C1B97">
            <w:pPr>
              <w:jc w:val="both"/>
              <w:rPr>
                <w:rFonts w:asciiTheme="majorHAnsi" w:hAnsiTheme="majorHAnsi" w:cstheme="majorHAnsi"/>
                <w:sz w:val="24"/>
                <w:szCs w:val="24"/>
              </w:rPr>
            </w:pPr>
          </w:p>
        </w:tc>
      </w:tr>
    </w:tbl>
    <w:p w14:paraId="09DF434B" w14:textId="5525556F" w:rsidR="00EC3FE6" w:rsidRDefault="00EC3FE6">
      <w:pPr>
        <w:spacing w:line="240" w:lineRule="auto"/>
        <w:jc w:val="both"/>
        <w:rPr>
          <w:rFonts w:asciiTheme="majorHAnsi" w:hAnsiTheme="majorHAnsi" w:cstheme="majorHAnsi"/>
          <w:sz w:val="24"/>
          <w:szCs w:val="24"/>
        </w:rPr>
      </w:pPr>
    </w:p>
    <w:p w14:paraId="33C6A81F" w14:textId="77777777" w:rsidR="00EC3FE6" w:rsidRPr="00EC3FE6" w:rsidRDefault="00EC3FE6" w:rsidP="00EC3FE6">
      <w:pPr>
        <w:pStyle w:val="Titre4"/>
      </w:pPr>
      <w:r w:rsidRPr="00EC3FE6">
        <w:lastRenderedPageBreak/>
        <w:t>Comité d’allocation des ressources urgences (CARU)</w:t>
      </w:r>
    </w:p>
    <w:p w14:paraId="4718045D" w14:textId="0AF727CB" w:rsidR="00F0273E" w:rsidRDefault="00EC3FE6">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Dans le cadre de la réforme de financement des urgences, le comité régional d’allocation des </w:t>
      </w:r>
      <w:r w:rsidR="00131DC2">
        <w:rPr>
          <w:rFonts w:asciiTheme="majorHAnsi" w:hAnsiTheme="majorHAnsi" w:cstheme="majorHAnsi"/>
          <w:sz w:val="24"/>
          <w:szCs w:val="24"/>
        </w:rPr>
        <w:t xml:space="preserve">ressources, section </w:t>
      </w:r>
      <w:r>
        <w:rPr>
          <w:rFonts w:asciiTheme="majorHAnsi" w:hAnsiTheme="majorHAnsi" w:cstheme="majorHAnsi"/>
          <w:sz w:val="24"/>
          <w:szCs w:val="24"/>
        </w:rPr>
        <w:t xml:space="preserve">urgences (CARU) a été installé en septembre 2021. Plusieurs représentants de notre fédération y siègent. La présidence est assurée par le Dr Agnès Ricard </w:t>
      </w:r>
      <w:proofErr w:type="spellStart"/>
      <w:r>
        <w:rPr>
          <w:rFonts w:asciiTheme="majorHAnsi" w:hAnsiTheme="majorHAnsi" w:cstheme="majorHAnsi"/>
          <w:sz w:val="24"/>
          <w:szCs w:val="24"/>
        </w:rPr>
        <w:t>Hibon</w:t>
      </w:r>
      <w:proofErr w:type="spellEnd"/>
      <w:r>
        <w:rPr>
          <w:rFonts w:asciiTheme="majorHAnsi" w:hAnsiTheme="majorHAnsi" w:cstheme="majorHAnsi"/>
          <w:sz w:val="24"/>
          <w:szCs w:val="24"/>
        </w:rPr>
        <w:t xml:space="preserve">, au titre de Samu Urgences de France, mais </w:t>
      </w:r>
      <w:r w:rsidR="00131DC2">
        <w:rPr>
          <w:rFonts w:asciiTheme="majorHAnsi" w:hAnsiTheme="majorHAnsi" w:cstheme="majorHAnsi"/>
          <w:sz w:val="24"/>
          <w:szCs w:val="24"/>
        </w:rPr>
        <w:t xml:space="preserve">qui est </w:t>
      </w:r>
      <w:r>
        <w:rPr>
          <w:rFonts w:asciiTheme="majorHAnsi" w:hAnsiTheme="majorHAnsi" w:cstheme="majorHAnsi"/>
          <w:sz w:val="24"/>
          <w:szCs w:val="24"/>
        </w:rPr>
        <w:t>également responsable du SAMU 95. Le Dr Granier a été élue vice-présidente de l’instance, et Alice Jaffré</w:t>
      </w:r>
      <w:r w:rsidR="00131DC2">
        <w:rPr>
          <w:rFonts w:asciiTheme="majorHAnsi" w:hAnsiTheme="majorHAnsi" w:cstheme="majorHAnsi"/>
          <w:sz w:val="24"/>
          <w:szCs w:val="24"/>
        </w:rPr>
        <w:t>, la déléguée régionale,</w:t>
      </w:r>
      <w:r>
        <w:rPr>
          <w:rFonts w:asciiTheme="majorHAnsi" w:hAnsiTheme="majorHAnsi" w:cstheme="majorHAnsi"/>
          <w:sz w:val="24"/>
          <w:szCs w:val="24"/>
        </w:rPr>
        <w:t xml:space="preserve"> rapporteur au sein du groupe de travail sur l’allocation dotation populationnelle. </w:t>
      </w:r>
      <w:r w:rsidR="00131DC2">
        <w:rPr>
          <w:rFonts w:asciiTheme="majorHAnsi" w:hAnsiTheme="majorHAnsi" w:cstheme="majorHAnsi"/>
          <w:sz w:val="24"/>
          <w:szCs w:val="24"/>
        </w:rPr>
        <w:t>Au sein de ce groupe, l</w:t>
      </w:r>
      <w:r>
        <w:rPr>
          <w:rFonts w:asciiTheme="majorHAnsi" w:hAnsiTheme="majorHAnsi" w:cstheme="majorHAnsi"/>
          <w:sz w:val="24"/>
          <w:szCs w:val="24"/>
        </w:rPr>
        <w:t>es travaux menés en lien avec l’AP-HP ont visé à tenir compte des spécificités des établissements publics de santé (lourdeur, précarité…)</w:t>
      </w:r>
      <w:r w:rsidR="00131DC2">
        <w:rPr>
          <w:rFonts w:asciiTheme="majorHAnsi" w:hAnsiTheme="majorHAnsi" w:cstheme="majorHAnsi"/>
          <w:sz w:val="24"/>
          <w:szCs w:val="24"/>
        </w:rPr>
        <w:t xml:space="preserve"> dans les critères retenus.</w:t>
      </w:r>
    </w:p>
    <w:p w14:paraId="15481D7F" w14:textId="41681804" w:rsidR="00EC3FE6" w:rsidRDefault="00EC3FE6">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Représentants FHF Idf au CARU </w:t>
      </w:r>
    </w:p>
    <w:tbl>
      <w:tblPr>
        <w:tblStyle w:val="Grilledutableau"/>
        <w:tblW w:w="0" w:type="auto"/>
        <w:tblLook w:val="04A0" w:firstRow="1" w:lastRow="0" w:firstColumn="1" w:lastColumn="0" w:noHBand="0" w:noVBand="1"/>
      </w:tblPr>
      <w:tblGrid>
        <w:gridCol w:w="4530"/>
        <w:gridCol w:w="4530"/>
      </w:tblGrid>
      <w:tr w:rsidR="00EC3FE6" w14:paraId="21B9267B" w14:textId="77777777" w:rsidTr="00EC3FE6">
        <w:tc>
          <w:tcPr>
            <w:tcW w:w="4530" w:type="dxa"/>
            <w:shd w:val="clear" w:color="auto" w:fill="BFBFBF" w:themeFill="background1" w:themeFillShade="BF"/>
          </w:tcPr>
          <w:p w14:paraId="7B91C6C4" w14:textId="483F64AA" w:rsidR="00EC3FE6" w:rsidRDefault="00EC3FE6">
            <w:pPr>
              <w:jc w:val="both"/>
              <w:rPr>
                <w:rFonts w:asciiTheme="majorHAnsi" w:hAnsiTheme="majorHAnsi" w:cstheme="majorHAnsi"/>
                <w:sz w:val="24"/>
                <w:szCs w:val="24"/>
              </w:rPr>
            </w:pPr>
            <w:r>
              <w:rPr>
                <w:rFonts w:asciiTheme="majorHAnsi" w:hAnsiTheme="majorHAnsi" w:cstheme="majorHAnsi"/>
                <w:sz w:val="24"/>
                <w:szCs w:val="24"/>
              </w:rPr>
              <w:t>Titulaires</w:t>
            </w:r>
          </w:p>
        </w:tc>
        <w:tc>
          <w:tcPr>
            <w:tcW w:w="4530" w:type="dxa"/>
            <w:shd w:val="clear" w:color="auto" w:fill="BFBFBF" w:themeFill="background1" w:themeFillShade="BF"/>
          </w:tcPr>
          <w:p w14:paraId="228349F6" w14:textId="4EDC4BE7" w:rsidR="00EC3FE6" w:rsidRDefault="00EC3FE6">
            <w:pPr>
              <w:jc w:val="both"/>
              <w:rPr>
                <w:rFonts w:asciiTheme="majorHAnsi" w:hAnsiTheme="majorHAnsi" w:cstheme="majorHAnsi"/>
                <w:sz w:val="24"/>
                <w:szCs w:val="24"/>
              </w:rPr>
            </w:pPr>
            <w:r>
              <w:rPr>
                <w:rFonts w:asciiTheme="majorHAnsi" w:hAnsiTheme="majorHAnsi" w:cstheme="majorHAnsi"/>
                <w:sz w:val="24"/>
                <w:szCs w:val="24"/>
              </w:rPr>
              <w:t>Suppléants</w:t>
            </w:r>
          </w:p>
        </w:tc>
      </w:tr>
      <w:tr w:rsidR="00EC3FE6" w14:paraId="1510F5D6" w14:textId="77777777" w:rsidTr="00EC3FE6">
        <w:tc>
          <w:tcPr>
            <w:tcW w:w="4530" w:type="dxa"/>
          </w:tcPr>
          <w:p w14:paraId="09D568BF" w14:textId="46BE4A72" w:rsidR="00EC3FE6" w:rsidRP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Sonia Neurris</w:t>
            </w:r>
            <w:r w:rsidR="00131DC2">
              <w:rPr>
                <w:rFonts w:asciiTheme="majorHAnsi" w:hAnsiTheme="majorHAnsi" w:cstheme="majorHAnsi"/>
                <w:sz w:val="24"/>
                <w:szCs w:val="24"/>
              </w:rPr>
              <w:t>s</w:t>
            </w:r>
            <w:r w:rsidRPr="00EC3FE6">
              <w:rPr>
                <w:rFonts w:asciiTheme="majorHAnsi" w:hAnsiTheme="majorHAnsi" w:cstheme="majorHAnsi"/>
                <w:sz w:val="24"/>
                <w:szCs w:val="24"/>
              </w:rPr>
              <w:t>e, DGA CHIC CHIV</w:t>
            </w:r>
          </w:p>
          <w:p w14:paraId="5705F46E" w14:textId="77777777" w:rsidR="00EC3FE6" w:rsidRDefault="00EC3FE6">
            <w:pPr>
              <w:jc w:val="both"/>
              <w:rPr>
                <w:rFonts w:asciiTheme="majorHAnsi" w:hAnsiTheme="majorHAnsi" w:cstheme="majorHAnsi"/>
                <w:sz w:val="24"/>
                <w:szCs w:val="24"/>
              </w:rPr>
            </w:pPr>
          </w:p>
        </w:tc>
        <w:tc>
          <w:tcPr>
            <w:tcW w:w="4530" w:type="dxa"/>
          </w:tcPr>
          <w:p w14:paraId="7C6542EA" w14:textId="77777777" w:rsidR="00EC3FE6" w:rsidRPr="00EC3FE6" w:rsidRDefault="00EC3FE6" w:rsidP="00EC3FE6">
            <w:pPr>
              <w:jc w:val="both"/>
              <w:rPr>
                <w:rFonts w:asciiTheme="majorHAnsi" w:hAnsiTheme="majorHAnsi" w:cstheme="majorHAnsi"/>
                <w:sz w:val="24"/>
                <w:szCs w:val="24"/>
              </w:rPr>
            </w:pPr>
            <w:r>
              <w:rPr>
                <w:rFonts w:asciiTheme="majorHAnsi" w:hAnsiTheme="majorHAnsi" w:cstheme="majorHAnsi"/>
                <w:sz w:val="24"/>
                <w:szCs w:val="24"/>
              </w:rPr>
              <w:t>A</w:t>
            </w:r>
            <w:r w:rsidRPr="00EC3FE6">
              <w:rPr>
                <w:rFonts w:asciiTheme="majorHAnsi" w:hAnsiTheme="majorHAnsi" w:cstheme="majorHAnsi"/>
                <w:sz w:val="24"/>
                <w:szCs w:val="24"/>
              </w:rPr>
              <w:t>lexandre Aubert, GHT NOVO</w:t>
            </w:r>
          </w:p>
          <w:p w14:paraId="1A7EFF33" w14:textId="77777777" w:rsidR="00EC3FE6" w:rsidRDefault="00EC3FE6">
            <w:pPr>
              <w:jc w:val="both"/>
              <w:rPr>
                <w:rFonts w:asciiTheme="majorHAnsi" w:hAnsiTheme="majorHAnsi" w:cstheme="majorHAnsi"/>
                <w:sz w:val="24"/>
                <w:szCs w:val="24"/>
              </w:rPr>
            </w:pPr>
          </w:p>
        </w:tc>
      </w:tr>
      <w:tr w:rsidR="00EC3FE6" w14:paraId="0DDC4CA2" w14:textId="77777777" w:rsidTr="00EC3FE6">
        <w:tc>
          <w:tcPr>
            <w:tcW w:w="4530" w:type="dxa"/>
          </w:tcPr>
          <w:p w14:paraId="4A7C9AA8" w14:textId="1D91D847" w:rsidR="00EC3FE6" w:rsidRPr="00EC3FE6" w:rsidRDefault="00131DC2" w:rsidP="00EC3FE6">
            <w:pPr>
              <w:jc w:val="both"/>
              <w:rPr>
                <w:rFonts w:asciiTheme="majorHAnsi" w:hAnsiTheme="majorHAnsi" w:cstheme="majorHAnsi"/>
                <w:sz w:val="24"/>
                <w:szCs w:val="24"/>
              </w:rPr>
            </w:pPr>
            <w:r>
              <w:rPr>
                <w:rFonts w:asciiTheme="majorHAnsi" w:hAnsiTheme="majorHAnsi" w:cstheme="majorHAnsi"/>
                <w:sz w:val="24"/>
                <w:szCs w:val="24"/>
              </w:rPr>
              <w:t xml:space="preserve">Dr </w:t>
            </w:r>
            <w:r w:rsidR="00EC3FE6" w:rsidRPr="00EC3FE6">
              <w:rPr>
                <w:rFonts w:asciiTheme="majorHAnsi" w:hAnsiTheme="majorHAnsi" w:cstheme="majorHAnsi"/>
                <w:sz w:val="24"/>
                <w:szCs w:val="24"/>
              </w:rPr>
              <w:t>Michèle Granier, Conf PCME</w:t>
            </w:r>
          </w:p>
          <w:p w14:paraId="46B3CFF5" w14:textId="77777777" w:rsidR="00EC3FE6" w:rsidRDefault="00EC3FE6">
            <w:pPr>
              <w:jc w:val="both"/>
              <w:rPr>
                <w:rFonts w:asciiTheme="majorHAnsi" w:hAnsiTheme="majorHAnsi" w:cstheme="majorHAnsi"/>
                <w:sz w:val="24"/>
                <w:szCs w:val="24"/>
              </w:rPr>
            </w:pPr>
          </w:p>
        </w:tc>
        <w:tc>
          <w:tcPr>
            <w:tcW w:w="4530" w:type="dxa"/>
          </w:tcPr>
          <w:p w14:paraId="0C428280" w14:textId="77777777" w:rsidR="00EC3FE6" w:rsidRP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Dr Thierry Cohen, PCME CHIV</w:t>
            </w:r>
          </w:p>
          <w:p w14:paraId="7B3DD333" w14:textId="77777777" w:rsidR="00EC3FE6" w:rsidRDefault="00EC3FE6" w:rsidP="00EC3FE6">
            <w:pPr>
              <w:jc w:val="both"/>
              <w:rPr>
                <w:rFonts w:asciiTheme="majorHAnsi" w:hAnsiTheme="majorHAnsi" w:cstheme="majorHAnsi"/>
                <w:sz w:val="24"/>
                <w:szCs w:val="24"/>
              </w:rPr>
            </w:pPr>
          </w:p>
        </w:tc>
      </w:tr>
      <w:tr w:rsidR="00EC3FE6" w14:paraId="7B9FFA93" w14:textId="77777777" w:rsidTr="00EC3FE6">
        <w:tc>
          <w:tcPr>
            <w:tcW w:w="4530" w:type="dxa"/>
          </w:tcPr>
          <w:p w14:paraId="74AF8998" w14:textId="2386FBAE" w:rsidR="00EC3FE6" w:rsidRP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Alice Jaffré, D</w:t>
            </w:r>
            <w:r w:rsidR="00BB4DCC">
              <w:rPr>
                <w:rFonts w:asciiTheme="majorHAnsi" w:hAnsiTheme="majorHAnsi" w:cstheme="majorHAnsi"/>
                <w:sz w:val="24"/>
                <w:szCs w:val="24"/>
              </w:rPr>
              <w:t>éléguée régionale</w:t>
            </w:r>
            <w:r w:rsidRPr="00EC3FE6">
              <w:rPr>
                <w:rFonts w:asciiTheme="majorHAnsi" w:hAnsiTheme="majorHAnsi" w:cstheme="majorHAnsi"/>
                <w:sz w:val="24"/>
                <w:szCs w:val="24"/>
              </w:rPr>
              <w:t xml:space="preserve"> FHF</w:t>
            </w:r>
            <w:r w:rsidRPr="00EC3FE6">
              <w:rPr>
                <w:rFonts w:asciiTheme="majorHAnsi" w:hAnsiTheme="majorHAnsi" w:cstheme="majorHAnsi"/>
                <w:sz w:val="24"/>
                <w:szCs w:val="24"/>
              </w:rPr>
              <w:tab/>
            </w:r>
          </w:p>
          <w:p w14:paraId="57749521" w14:textId="77777777" w:rsidR="00EC3FE6" w:rsidRDefault="00EC3FE6">
            <w:pPr>
              <w:jc w:val="both"/>
              <w:rPr>
                <w:rFonts w:asciiTheme="majorHAnsi" w:hAnsiTheme="majorHAnsi" w:cstheme="majorHAnsi"/>
                <w:sz w:val="24"/>
                <w:szCs w:val="24"/>
              </w:rPr>
            </w:pPr>
          </w:p>
        </w:tc>
        <w:tc>
          <w:tcPr>
            <w:tcW w:w="4530" w:type="dxa"/>
          </w:tcPr>
          <w:p w14:paraId="2E89E842" w14:textId="5809C1A8" w:rsidR="00EC3FE6" w:rsidRDefault="00EC3FE6">
            <w:pPr>
              <w:jc w:val="both"/>
              <w:rPr>
                <w:rFonts w:asciiTheme="majorHAnsi" w:hAnsiTheme="majorHAnsi" w:cstheme="majorHAnsi"/>
                <w:sz w:val="24"/>
                <w:szCs w:val="24"/>
              </w:rPr>
            </w:pPr>
            <w:r w:rsidRPr="00EC3FE6">
              <w:rPr>
                <w:rFonts w:asciiTheme="majorHAnsi" w:hAnsiTheme="majorHAnsi" w:cstheme="majorHAnsi"/>
                <w:sz w:val="24"/>
                <w:szCs w:val="24"/>
              </w:rPr>
              <w:t>Eric Clapier, D</w:t>
            </w:r>
            <w:r w:rsidR="00BB4DCC">
              <w:rPr>
                <w:rFonts w:asciiTheme="majorHAnsi" w:hAnsiTheme="majorHAnsi" w:cstheme="majorHAnsi"/>
                <w:sz w:val="24"/>
                <w:szCs w:val="24"/>
              </w:rPr>
              <w:t>élégué régional adjoint</w:t>
            </w:r>
            <w:r w:rsidRPr="00EC3FE6">
              <w:rPr>
                <w:rFonts w:asciiTheme="majorHAnsi" w:hAnsiTheme="majorHAnsi" w:cstheme="majorHAnsi"/>
                <w:sz w:val="24"/>
                <w:szCs w:val="24"/>
              </w:rPr>
              <w:t xml:space="preserve"> FHF</w:t>
            </w:r>
          </w:p>
        </w:tc>
      </w:tr>
      <w:tr w:rsidR="00EC3FE6" w14:paraId="10649225" w14:textId="77777777" w:rsidTr="00EC3FE6">
        <w:tc>
          <w:tcPr>
            <w:tcW w:w="4530" w:type="dxa"/>
          </w:tcPr>
          <w:p w14:paraId="388CA81C" w14:textId="44C12752" w:rsidR="00EC3FE6" w:rsidRPr="00EC3FE6" w:rsidRDefault="00131DC2" w:rsidP="00EC3FE6">
            <w:pPr>
              <w:jc w:val="both"/>
              <w:rPr>
                <w:rFonts w:asciiTheme="majorHAnsi" w:hAnsiTheme="majorHAnsi" w:cstheme="majorHAnsi"/>
                <w:sz w:val="24"/>
                <w:szCs w:val="24"/>
              </w:rPr>
            </w:pPr>
            <w:r>
              <w:rPr>
                <w:rFonts w:asciiTheme="majorHAnsi" w:hAnsiTheme="majorHAnsi" w:cstheme="majorHAnsi"/>
                <w:sz w:val="24"/>
                <w:szCs w:val="24"/>
              </w:rPr>
              <w:t xml:space="preserve">Dr </w:t>
            </w:r>
            <w:r w:rsidR="00EC3FE6" w:rsidRPr="00EC3FE6">
              <w:rPr>
                <w:rFonts w:asciiTheme="majorHAnsi" w:hAnsiTheme="majorHAnsi" w:cstheme="majorHAnsi"/>
                <w:sz w:val="24"/>
                <w:szCs w:val="24"/>
              </w:rPr>
              <w:t xml:space="preserve">Omar </w:t>
            </w:r>
            <w:proofErr w:type="spellStart"/>
            <w:r w:rsidR="00EC3FE6" w:rsidRPr="00EC3FE6">
              <w:rPr>
                <w:rFonts w:asciiTheme="majorHAnsi" w:hAnsiTheme="majorHAnsi" w:cstheme="majorHAnsi"/>
                <w:sz w:val="24"/>
                <w:szCs w:val="24"/>
              </w:rPr>
              <w:t>Belkhodja</w:t>
            </w:r>
            <w:proofErr w:type="spellEnd"/>
            <w:r w:rsidR="00EC3FE6" w:rsidRPr="00EC3FE6">
              <w:rPr>
                <w:rFonts w:asciiTheme="majorHAnsi" w:hAnsiTheme="majorHAnsi" w:cstheme="majorHAnsi"/>
                <w:sz w:val="24"/>
                <w:szCs w:val="24"/>
              </w:rPr>
              <w:t xml:space="preserve">, </w:t>
            </w:r>
            <w:proofErr w:type="spellStart"/>
            <w:r w:rsidR="00EC3FE6" w:rsidRPr="00EC3FE6">
              <w:rPr>
                <w:rFonts w:asciiTheme="majorHAnsi" w:hAnsiTheme="majorHAnsi" w:cstheme="majorHAnsi"/>
                <w:sz w:val="24"/>
                <w:szCs w:val="24"/>
              </w:rPr>
              <w:t>Ghef</w:t>
            </w:r>
            <w:proofErr w:type="spellEnd"/>
          </w:p>
          <w:p w14:paraId="57FFC7D6" w14:textId="77777777" w:rsidR="00EC3FE6" w:rsidRPr="00EC3FE6" w:rsidRDefault="00EC3FE6" w:rsidP="00EC3FE6">
            <w:pPr>
              <w:jc w:val="both"/>
              <w:rPr>
                <w:rFonts w:asciiTheme="majorHAnsi" w:hAnsiTheme="majorHAnsi" w:cstheme="majorHAnsi"/>
                <w:sz w:val="24"/>
                <w:szCs w:val="24"/>
              </w:rPr>
            </w:pPr>
          </w:p>
        </w:tc>
        <w:tc>
          <w:tcPr>
            <w:tcW w:w="4530" w:type="dxa"/>
          </w:tcPr>
          <w:p w14:paraId="0AA2535B" w14:textId="4095DF9C" w:rsidR="00EC3FE6" w:rsidRPr="00EC3FE6" w:rsidRDefault="00EC3FE6" w:rsidP="00EC3FE6">
            <w:pPr>
              <w:jc w:val="both"/>
              <w:rPr>
                <w:rFonts w:asciiTheme="majorHAnsi" w:hAnsiTheme="majorHAnsi" w:cstheme="majorHAnsi"/>
                <w:sz w:val="24"/>
                <w:szCs w:val="24"/>
              </w:rPr>
            </w:pPr>
            <w:r w:rsidRPr="00EC3FE6">
              <w:rPr>
                <w:rFonts w:asciiTheme="majorHAnsi" w:hAnsiTheme="majorHAnsi" w:cstheme="majorHAnsi"/>
                <w:sz w:val="24"/>
                <w:szCs w:val="24"/>
              </w:rPr>
              <w:t>Dr Souad Le Port, PH urgences GHEF et responsable SSE</w:t>
            </w:r>
          </w:p>
        </w:tc>
      </w:tr>
    </w:tbl>
    <w:p w14:paraId="576E3A63" w14:textId="0D846FCC" w:rsidR="00EC3FE6" w:rsidRDefault="00EC3FE6" w:rsidP="00EC3FE6">
      <w:pPr>
        <w:spacing w:line="240" w:lineRule="auto"/>
        <w:jc w:val="both"/>
        <w:rPr>
          <w:rFonts w:asciiTheme="majorHAnsi" w:hAnsiTheme="majorHAnsi" w:cstheme="majorHAnsi"/>
          <w:sz w:val="24"/>
          <w:szCs w:val="24"/>
        </w:rPr>
      </w:pPr>
    </w:p>
    <w:p w14:paraId="36ADC280" w14:textId="711321B1" w:rsidR="00EC3FE6" w:rsidRDefault="00EC3FE6" w:rsidP="00EC3FE6">
      <w:pPr>
        <w:pStyle w:val="Titre4"/>
      </w:pPr>
      <w:r>
        <w:t>Les ressources humaines en santé</w:t>
      </w:r>
    </w:p>
    <w:p w14:paraId="430B7BD2" w14:textId="0A942EBB" w:rsidR="00EC3FE6" w:rsidRDefault="00EC3FE6" w:rsidP="00EC3FE6">
      <w:pPr>
        <w:jc w:val="both"/>
        <w:rPr>
          <w:rFonts w:asciiTheme="majorHAnsi" w:hAnsiTheme="majorHAnsi" w:cstheme="majorHAnsi"/>
          <w:sz w:val="24"/>
          <w:szCs w:val="24"/>
        </w:rPr>
      </w:pPr>
      <w:r>
        <w:rPr>
          <w:rFonts w:asciiTheme="majorHAnsi" w:hAnsiTheme="majorHAnsi" w:cstheme="majorHAnsi"/>
          <w:sz w:val="24"/>
          <w:szCs w:val="24"/>
        </w:rPr>
        <w:t xml:space="preserve">Face au défi majeur de l’attractivité, notre fédération régionale a mobilisé en 2021 les directeurs des affaires médicales ainsi que les DRH pour accompagner le </w:t>
      </w:r>
      <w:r w:rsidR="00131DC2">
        <w:rPr>
          <w:rFonts w:asciiTheme="majorHAnsi" w:hAnsiTheme="majorHAnsi" w:cstheme="majorHAnsi"/>
          <w:sz w:val="24"/>
          <w:szCs w:val="24"/>
        </w:rPr>
        <w:t>groupe de travail sur les ressources humaines en santé</w:t>
      </w:r>
      <w:r>
        <w:rPr>
          <w:rFonts w:asciiTheme="majorHAnsi" w:hAnsiTheme="majorHAnsi" w:cstheme="majorHAnsi"/>
          <w:sz w:val="24"/>
          <w:szCs w:val="24"/>
        </w:rPr>
        <w:t xml:space="preserve"> porté par l’ARS. Plusieurs échanges et </w:t>
      </w:r>
      <w:r w:rsidR="00131DC2">
        <w:rPr>
          <w:rFonts w:asciiTheme="majorHAnsi" w:hAnsiTheme="majorHAnsi" w:cstheme="majorHAnsi"/>
          <w:sz w:val="24"/>
          <w:szCs w:val="24"/>
        </w:rPr>
        <w:t>réunions</w:t>
      </w:r>
      <w:r>
        <w:rPr>
          <w:rFonts w:asciiTheme="majorHAnsi" w:hAnsiTheme="majorHAnsi" w:cstheme="majorHAnsi"/>
          <w:sz w:val="24"/>
          <w:szCs w:val="24"/>
        </w:rPr>
        <w:t xml:space="preserve"> ont eu lieu dans l’année, et un séminaire </w:t>
      </w:r>
      <w:r w:rsidR="00FA41B5">
        <w:rPr>
          <w:rFonts w:asciiTheme="majorHAnsi" w:hAnsiTheme="majorHAnsi" w:cstheme="majorHAnsi"/>
          <w:sz w:val="24"/>
          <w:szCs w:val="24"/>
        </w:rPr>
        <w:t>dédié</w:t>
      </w:r>
      <w:r>
        <w:rPr>
          <w:rFonts w:asciiTheme="majorHAnsi" w:hAnsiTheme="majorHAnsi" w:cstheme="majorHAnsi"/>
          <w:sz w:val="24"/>
          <w:szCs w:val="24"/>
        </w:rPr>
        <w:t xml:space="preserve"> a été organisé par l’ARS le 29 novembre 2021, auquel ont participé plusieurs DRH de la FHF Ile de France. Les conférences se sont également </w:t>
      </w:r>
      <w:r w:rsidR="00FA41B5">
        <w:rPr>
          <w:rFonts w:asciiTheme="majorHAnsi" w:hAnsiTheme="majorHAnsi" w:cstheme="majorHAnsi"/>
          <w:sz w:val="24"/>
          <w:szCs w:val="24"/>
        </w:rPr>
        <w:t>mobilisées</w:t>
      </w:r>
      <w:r>
        <w:rPr>
          <w:rFonts w:asciiTheme="majorHAnsi" w:hAnsiTheme="majorHAnsi" w:cstheme="majorHAnsi"/>
          <w:sz w:val="24"/>
          <w:szCs w:val="24"/>
        </w:rPr>
        <w:t xml:space="preserve"> pour l’organisation des journées nationale de l’ADRHESS qui ont eu lieu en 2021 en Ile de France.</w:t>
      </w:r>
    </w:p>
    <w:p w14:paraId="259E1B59" w14:textId="15BF42B2" w:rsidR="00EC3FE6" w:rsidRDefault="00EC3FE6" w:rsidP="002D6BC8">
      <w:pPr>
        <w:jc w:val="both"/>
        <w:rPr>
          <w:rFonts w:asciiTheme="majorHAnsi" w:hAnsiTheme="majorHAnsi" w:cstheme="majorHAnsi"/>
          <w:sz w:val="24"/>
          <w:szCs w:val="24"/>
        </w:rPr>
      </w:pPr>
      <w:r>
        <w:rPr>
          <w:rFonts w:asciiTheme="majorHAnsi" w:hAnsiTheme="majorHAnsi" w:cstheme="majorHAnsi"/>
          <w:sz w:val="24"/>
          <w:szCs w:val="24"/>
        </w:rPr>
        <w:t xml:space="preserve">Parmi les sujets traités, la question </w:t>
      </w:r>
      <w:r w:rsidRPr="00EC3FE6">
        <w:rPr>
          <w:rFonts w:asciiTheme="majorHAnsi" w:hAnsiTheme="majorHAnsi" w:cstheme="majorHAnsi"/>
          <w:b/>
          <w:sz w:val="24"/>
          <w:szCs w:val="24"/>
        </w:rPr>
        <w:t>des PADHUE et de la réforme des EVC</w:t>
      </w:r>
      <w:r>
        <w:rPr>
          <w:rFonts w:asciiTheme="majorHAnsi" w:hAnsiTheme="majorHAnsi" w:cstheme="majorHAnsi"/>
          <w:sz w:val="24"/>
          <w:szCs w:val="24"/>
        </w:rPr>
        <w:t xml:space="preserve"> a fait l’objet d’une prise de position commune de la FHF Ile de France et de la conférence des PCME pour alerter la DGOS sur l’impact de la réforme des EVC et permis d’obtenir la mise en œuvre d’une liste complémentaire dans notre région</w:t>
      </w:r>
      <w:r w:rsidR="00131DC2">
        <w:rPr>
          <w:rFonts w:asciiTheme="majorHAnsi" w:hAnsiTheme="majorHAnsi" w:cstheme="majorHAnsi"/>
          <w:sz w:val="24"/>
          <w:szCs w:val="24"/>
        </w:rPr>
        <w:t>, afin de limiter l’impact de la réforme et la déstabilisation des services franciliens.</w:t>
      </w:r>
    </w:p>
    <w:p w14:paraId="465BA9C7" w14:textId="06007DAA" w:rsidR="00EC3FE6" w:rsidRDefault="00EC3FE6">
      <w:pPr>
        <w:rPr>
          <w:rFonts w:asciiTheme="majorHAnsi" w:hAnsiTheme="majorHAnsi" w:cstheme="majorHAnsi"/>
          <w:sz w:val="24"/>
          <w:szCs w:val="24"/>
        </w:rPr>
      </w:pPr>
      <w:r>
        <w:rPr>
          <w:rFonts w:asciiTheme="majorHAnsi" w:hAnsiTheme="majorHAnsi" w:cstheme="majorHAnsi"/>
          <w:sz w:val="24"/>
          <w:szCs w:val="24"/>
        </w:rPr>
        <w:br w:type="page"/>
      </w:r>
    </w:p>
    <w:p w14:paraId="00000010" w14:textId="77777777" w:rsidR="00C915E2" w:rsidRPr="00E35832" w:rsidRDefault="006822E2" w:rsidP="00EC3FE6">
      <w:pPr>
        <w:pStyle w:val="Titre1"/>
      </w:pPr>
      <w:bookmarkStart w:id="6" w:name="_Toc114069319"/>
      <w:r w:rsidRPr="00E35832">
        <w:lastRenderedPageBreak/>
        <w:t>Focus sur la stratégie robotique mini-invasive</w:t>
      </w:r>
      <w:bookmarkEnd w:id="6"/>
    </w:p>
    <w:p w14:paraId="00000011" w14:textId="529F07CB" w:rsidR="00C915E2" w:rsidRDefault="006822E2">
      <w:pPr>
        <w:widowControl w:val="0"/>
        <w:spacing w:after="0" w:line="240" w:lineRule="auto"/>
        <w:jc w:val="both"/>
        <w:rPr>
          <w:rFonts w:asciiTheme="majorHAnsi" w:hAnsiTheme="majorHAnsi" w:cstheme="majorHAnsi"/>
          <w:sz w:val="24"/>
          <w:szCs w:val="24"/>
        </w:rPr>
      </w:pPr>
      <w:r w:rsidRPr="00E35832">
        <w:rPr>
          <w:rFonts w:asciiTheme="majorHAnsi" w:hAnsiTheme="majorHAnsi" w:cstheme="majorHAnsi"/>
          <w:sz w:val="24"/>
          <w:szCs w:val="24"/>
        </w:rPr>
        <w:t>Enjeu majeur d’attractivité des jeunes chirurgiens, la question du recours aux robots chirurgicaux est de plus en plus au centre des préoccupations des GHT franciliens, a fortiori, compte tenu de leur retard dans le domaine et plus encore s’agissant des questionnements autour de l’avenir de la chirurgie publique particulièrement mise à mal par les déprogrammations liées aux vagues épidémiques successives du COVID 19. Plus généralement, se pose la question de l’enjeu de l’innovation et des progrès techniques au sein des blocs.</w:t>
      </w:r>
    </w:p>
    <w:p w14:paraId="39FAC5B9" w14:textId="3335B729" w:rsidR="00D3602A" w:rsidRPr="00E35832" w:rsidRDefault="00591922">
      <w:pPr>
        <w:widowControl w:val="0"/>
        <w:spacing w:after="0" w:line="240" w:lineRule="auto"/>
        <w:jc w:val="both"/>
        <w:rPr>
          <w:rFonts w:asciiTheme="majorHAnsi" w:hAnsiTheme="majorHAnsi" w:cstheme="majorHAnsi"/>
          <w:sz w:val="24"/>
          <w:szCs w:val="24"/>
        </w:rPr>
      </w:pPr>
      <w:r w:rsidRPr="00591922">
        <w:rPr>
          <w:rFonts w:asciiTheme="majorHAnsi" w:hAnsiTheme="majorHAnsi" w:cstheme="majorHAnsi"/>
          <w:noProof/>
          <w:sz w:val="24"/>
          <w:szCs w:val="24"/>
        </w:rPr>
        <w:drawing>
          <wp:anchor distT="0" distB="0" distL="114300" distR="114300" simplePos="0" relativeHeight="251670528" behindDoc="0" locked="0" layoutInCell="1" allowOverlap="1" wp14:anchorId="1FC3100F" wp14:editId="2EC07B75">
            <wp:simplePos x="0" y="0"/>
            <wp:positionH relativeFrom="margin">
              <wp:posOffset>-635</wp:posOffset>
            </wp:positionH>
            <wp:positionV relativeFrom="paragraph">
              <wp:posOffset>186055</wp:posOffset>
            </wp:positionV>
            <wp:extent cx="2850515" cy="2138045"/>
            <wp:effectExtent l="0" t="0" r="6985" b="0"/>
            <wp:wrapSquare wrapText="bothSides"/>
            <wp:docPr id="28" name="Image 2">
              <a:extLst xmlns:a="http://schemas.openxmlformats.org/drawingml/2006/main">
                <a:ext uri="{FF2B5EF4-FFF2-40B4-BE49-F238E27FC236}">
                  <a16:creationId xmlns:a16="http://schemas.microsoft.com/office/drawing/2014/main" id="{AB22CFB1-9E5A-9045-B564-E1AB89EB1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B22CFB1-9E5A-9045-B564-E1AB89EB11D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0515" cy="2138045"/>
                    </a:xfrm>
                    <a:prstGeom prst="rect">
                      <a:avLst/>
                    </a:prstGeom>
                  </pic:spPr>
                </pic:pic>
              </a:graphicData>
            </a:graphic>
            <wp14:sizeRelH relativeFrom="page">
              <wp14:pctWidth>0</wp14:pctWidth>
            </wp14:sizeRelH>
            <wp14:sizeRelV relativeFrom="page">
              <wp14:pctHeight>0</wp14:pctHeight>
            </wp14:sizeRelV>
          </wp:anchor>
        </w:drawing>
      </w:r>
    </w:p>
    <w:p w14:paraId="00000012" w14:textId="22DDD4B4" w:rsidR="00C915E2" w:rsidRPr="00E35832" w:rsidRDefault="00C915E2">
      <w:pPr>
        <w:widowControl w:val="0"/>
        <w:spacing w:after="0" w:line="240" w:lineRule="auto"/>
        <w:jc w:val="both"/>
        <w:rPr>
          <w:rFonts w:asciiTheme="majorHAnsi" w:hAnsiTheme="majorHAnsi" w:cstheme="majorHAnsi"/>
          <w:sz w:val="24"/>
          <w:szCs w:val="24"/>
        </w:rPr>
      </w:pPr>
    </w:p>
    <w:p w14:paraId="00000013" w14:textId="656E6F58" w:rsidR="00C915E2" w:rsidRDefault="006822E2">
      <w:pPr>
        <w:widowControl w:val="0"/>
        <w:spacing w:after="0" w:line="240" w:lineRule="auto"/>
        <w:jc w:val="both"/>
        <w:rPr>
          <w:rFonts w:asciiTheme="majorHAnsi" w:hAnsiTheme="majorHAnsi" w:cstheme="majorHAnsi"/>
          <w:sz w:val="24"/>
          <w:szCs w:val="24"/>
        </w:rPr>
      </w:pPr>
      <w:r w:rsidRPr="00E35832">
        <w:rPr>
          <w:rFonts w:asciiTheme="majorHAnsi" w:hAnsiTheme="majorHAnsi" w:cstheme="majorHAnsi"/>
          <w:sz w:val="24"/>
          <w:szCs w:val="24"/>
        </w:rPr>
        <w:t>En la matière, la délégation régionale a été à la manœuvre d’un pilotage en deux temps :</w:t>
      </w:r>
    </w:p>
    <w:p w14:paraId="58B26426" w14:textId="77777777" w:rsidR="00131DC2" w:rsidRPr="00E35832" w:rsidRDefault="00131DC2">
      <w:pPr>
        <w:widowControl w:val="0"/>
        <w:spacing w:after="0" w:line="240" w:lineRule="auto"/>
        <w:jc w:val="both"/>
        <w:rPr>
          <w:rFonts w:asciiTheme="majorHAnsi" w:hAnsiTheme="majorHAnsi" w:cstheme="majorHAnsi"/>
          <w:sz w:val="24"/>
          <w:szCs w:val="24"/>
        </w:rPr>
      </w:pPr>
    </w:p>
    <w:p w14:paraId="28C9C7B0" w14:textId="77777777" w:rsidR="00131DC2" w:rsidRDefault="006822E2">
      <w:pPr>
        <w:spacing w:line="240" w:lineRule="auto"/>
        <w:jc w:val="both"/>
        <w:rPr>
          <w:rFonts w:asciiTheme="majorHAnsi" w:hAnsiTheme="majorHAnsi" w:cstheme="majorHAnsi"/>
          <w:sz w:val="24"/>
          <w:szCs w:val="24"/>
        </w:rPr>
      </w:pPr>
      <w:bookmarkStart w:id="7" w:name="_gjdgxs" w:colFirst="0" w:colLast="0"/>
      <w:bookmarkEnd w:id="7"/>
      <w:r w:rsidRPr="00E35832">
        <w:rPr>
          <w:rFonts w:asciiTheme="majorHAnsi" w:hAnsiTheme="majorHAnsi" w:cstheme="majorHAnsi"/>
          <w:sz w:val="24"/>
          <w:szCs w:val="24"/>
          <w:u w:val="single"/>
        </w:rPr>
        <w:t>Premier temps</w:t>
      </w:r>
      <w:r w:rsidRPr="00E35832">
        <w:rPr>
          <w:rFonts w:asciiTheme="majorHAnsi" w:hAnsiTheme="majorHAnsi" w:cstheme="majorHAnsi"/>
          <w:sz w:val="24"/>
          <w:szCs w:val="24"/>
        </w:rPr>
        <w:t xml:space="preserve"> - Lancement d’une réflexion en groupe de pilotage en collaboration avec le </w:t>
      </w:r>
      <w:proofErr w:type="spellStart"/>
      <w:r w:rsidR="00FA41B5">
        <w:rPr>
          <w:rFonts w:asciiTheme="majorHAnsi" w:hAnsiTheme="majorHAnsi" w:cstheme="majorHAnsi"/>
          <w:sz w:val="24"/>
          <w:szCs w:val="24"/>
        </w:rPr>
        <w:t>Re</w:t>
      </w:r>
      <w:r w:rsidRPr="00E35832">
        <w:rPr>
          <w:rFonts w:asciiTheme="majorHAnsi" w:hAnsiTheme="majorHAnsi" w:cstheme="majorHAnsi"/>
          <w:sz w:val="24"/>
          <w:szCs w:val="24"/>
        </w:rPr>
        <w:t>sah</w:t>
      </w:r>
      <w:proofErr w:type="spellEnd"/>
      <w:r w:rsidRPr="00E35832">
        <w:rPr>
          <w:rFonts w:asciiTheme="majorHAnsi" w:hAnsiTheme="majorHAnsi" w:cstheme="majorHAnsi"/>
          <w:sz w:val="24"/>
          <w:szCs w:val="24"/>
        </w:rPr>
        <w:t xml:space="preserve">, mais dont le déploiement, a été fondamentalement contrarié par les phases de reprise épidémique, exigeant la mobilisation des acteurs de ce groupe de pilotage. </w:t>
      </w:r>
    </w:p>
    <w:p w14:paraId="403BCEDB" w14:textId="77777777" w:rsidR="00131DC2" w:rsidRDefault="00131DC2">
      <w:pPr>
        <w:spacing w:line="240" w:lineRule="auto"/>
        <w:jc w:val="both"/>
        <w:rPr>
          <w:rFonts w:asciiTheme="majorHAnsi" w:hAnsiTheme="majorHAnsi" w:cstheme="majorHAnsi"/>
          <w:sz w:val="24"/>
          <w:szCs w:val="24"/>
          <w:u w:val="single"/>
        </w:rPr>
      </w:pPr>
    </w:p>
    <w:p w14:paraId="00000014" w14:textId="0286B256" w:rsidR="00C915E2" w:rsidRDefault="006822E2">
      <w:pPr>
        <w:spacing w:line="240" w:lineRule="auto"/>
        <w:jc w:val="both"/>
        <w:rPr>
          <w:rFonts w:asciiTheme="majorHAnsi" w:hAnsiTheme="majorHAnsi" w:cstheme="majorHAnsi"/>
          <w:sz w:val="24"/>
          <w:szCs w:val="24"/>
        </w:rPr>
      </w:pPr>
      <w:r w:rsidRPr="00E35832">
        <w:rPr>
          <w:rFonts w:asciiTheme="majorHAnsi" w:hAnsiTheme="majorHAnsi" w:cstheme="majorHAnsi"/>
          <w:sz w:val="24"/>
          <w:szCs w:val="24"/>
          <w:u w:val="single"/>
        </w:rPr>
        <w:t>Second temps</w:t>
      </w:r>
      <w:r w:rsidRPr="00E35832">
        <w:rPr>
          <w:rFonts w:asciiTheme="majorHAnsi" w:hAnsiTheme="majorHAnsi" w:cstheme="majorHAnsi"/>
          <w:sz w:val="24"/>
          <w:szCs w:val="24"/>
        </w:rPr>
        <w:t xml:space="preserve"> : Pour ne pas perdre la dynamique et l’adhésion des adhérents à la démarche, il a été proposé une solution pragmatique d’organisation d’un séminaire animé par des acteurs de terrain d’une demi-journée projetée au premier trimestre 2022. En préparation de ce séminaire, outre la réactivation d’un groupe de travail resserré pour en arrêter le programme, la délégation régionale a rencontré les responsables de la Chaire BOPA (Bloc opératoire augmenté) de l’APHP qui devraient intervenir très utilement lors de l’événement </w:t>
      </w:r>
      <w:proofErr w:type="gramStart"/>
      <w:r w:rsidRPr="00E35832">
        <w:rPr>
          <w:rFonts w:asciiTheme="majorHAnsi" w:hAnsiTheme="majorHAnsi" w:cstheme="majorHAnsi"/>
          <w:sz w:val="24"/>
          <w:szCs w:val="24"/>
        </w:rPr>
        <w:t xml:space="preserve">prévu </w:t>
      </w:r>
      <w:r w:rsidR="00131DC2">
        <w:rPr>
          <w:rFonts w:asciiTheme="majorHAnsi" w:hAnsiTheme="majorHAnsi" w:cstheme="majorHAnsi"/>
          <w:sz w:val="24"/>
          <w:szCs w:val="24"/>
        </w:rPr>
        <w:t xml:space="preserve"> au</w:t>
      </w:r>
      <w:proofErr w:type="gramEnd"/>
      <w:r w:rsidR="00131DC2">
        <w:rPr>
          <w:rFonts w:asciiTheme="majorHAnsi" w:hAnsiTheme="majorHAnsi" w:cstheme="majorHAnsi"/>
          <w:sz w:val="24"/>
          <w:szCs w:val="24"/>
        </w:rPr>
        <w:t xml:space="preserve"> premier semestre 2022 </w:t>
      </w:r>
      <w:r w:rsidRPr="00E35832">
        <w:rPr>
          <w:rFonts w:asciiTheme="majorHAnsi" w:hAnsiTheme="majorHAnsi" w:cstheme="majorHAnsi"/>
          <w:sz w:val="24"/>
          <w:szCs w:val="24"/>
        </w:rPr>
        <w:t>à l’Hôpital des 15-20.</w:t>
      </w:r>
    </w:p>
    <w:p w14:paraId="3EAB450A" w14:textId="67A3081F" w:rsidR="00EC3FE6" w:rsidRDefault="00EC3FE6">
      <w:pPr>
        <w:rPr>
          <w:rFonts w:asciiTheme="majorHAnsi" w:hAnsiTheme="majorHAnsi" w:cstheme="majorHAnsi"/>
          <w:sz w:val="24"/>
          <w:szCs w:val="24"/>
        </w:rPr>
      </w:pPr>
      <w:r>
        <w:rPr>
          <w:rFonts w:asciiTheme="majorHAnsi" w:hAnsiTheme="majorHAnsi" w:cstheme="majorHAnsi"/>
          <w:sz w:val="24"/>
          <w:szCs w:val="24"/>
        </w:rPr>
        <w:br w:type="page"/>
      </w:r>
    </w:p>
    <w:p w14:paraId="747B7A0E" w14:textId="77777777" w:rsidR="00EC3FE6" w:rsidRDefault="00EC3FE6">
      <w:pPr>
        <w:spacing w:line="240" w:lineRule="auto"/>
        <w:jc w:val="both"/>
        <w:rPr>
          <w:rFonts w:asciiTheme="majorHAnsi" w:hAnsiTheme="majorHAnsi" w:cstheme="majorHAnsi"/>
          <w:sz w:val="24"/>
          <w:szCs w:val="24"/>
        </w:rPr>
      </w:pPr>
    </w:p>
    <w:p w14:paraId="77F22AA2" w14:textId="77777777" w:rsidR="00EC3FE6" w:rsidRPr="00E35832" w:rsidRDefault="00EC3FE6" w:rsidP="00EC3FE6">
      <w:pPr>
        <w:pStyle w:val="Titre1"/>
      </w:pPr>
      <w:bookmarkStart w:id="8" w:name="_Toc114069320"/>
      <w:r w:rsidRPr="00E35832">
        <w:t>La situation préoccupante du secteur médico-social francilien</w:t>
      </w:r>
      <w:bookmarkEnd w:id="8"/>
    </w:p>
    <w:p w14:paraId="205A7F9D" w14:textId="7BB57B13" w:rsidR="00EC3FE6" w:rsidRPr="00E35832" w:rsidRDefault="00EC3FE6" w:rsidP="00EC3FE6">
      <w:pPr>
        <w:spacing w:line="240" w:lineRule="auto"/>
        <w:jc w:val="both"/>
        <w:rPr>
          <w:rFonts w:asciiTheme="majorHAnsi" w:hAnsiTheme="majorHAnsi" w:cstheme="majorHAnsi"/>
          <w:sz w:val="24"/>
          <w:szCs w:val="24"/>
        </w:rPr>
      </w:pPr>
      <w:r w:rsidRPr="00E35832">
        <w:rPr>
          <w:rFonts w:asciiTheme="majorHAnsi" w:hAnsiTheme="majorHAnsi" w:cstheme="majorHAnsi"/>
          <w:sz w:val="24"/>
          <w:szCs w:val="24"/>
        </w:rPr>
        <w:t>Largement éprouvés en 2020, les ESMS autonomes de la FHF IDF ont abordé l’année 2021 souvent en situation de fébrilité du point de vue financier et affectés par des pénuries de personnels. Consciente de ces difficultés de tous ordres et  tout à fait prégnantes, l’ARS IDF a maintenu, tout au long de l’année, un dispositif de réunions de crise régionales à rythme souvent hebdomadaire avec les fédérations et les promoteurs, pour inf</w:t>
      </w:r>
      <w:r>
        <w:rPr>
          <w:rFonts w:asciiTheme="majorHAnsi" w:hAnsiTheme="majorHAnsi" w:cstheme="majorHAnsi"/>
          <w:noProof/>
          <w:sz w:val="24"/>
          <w:szCs w:val="24"/>
        </w:rPr>
        <w:drawing>
          <wp:anchor distT="0" distB="0" distL="114300" distR="114300" simplePos="0" relativeHeight="251673600" behindDoc="0" locked="0" layoutInCell="1" allowOverlap="1" wp14:anchorId="2045C938" wp14:editId="304524D7">
            <wp:simplePos x="0" y="0"/>
            <wp:positionH relativeFrom="column">
              <wp:posOffset>2540</wp:posOffset>
            </wp:positionH>
            <wp:positionV relativeFrom="paragraph">
              <wp:posOffset>1857375</wp:posOffset>
            </wp:positionV>
            <wp:extent cx="3569970" cy="23799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9970" cy="2379980"/>
                    </a:xfrm>
                    <a:prstGeom prst="rect">
                      <a:avLst/>
                    </a:prstGeom>
                  </pic:spPr>
                </pic:pic>
              </a:graphicData>
            </a:graphic>
            <wp14:sizeRelH relativeFrom="page">
              <wp14:pctWidth>0</wp14:pctWidth>
            </wp14:sizeRelH>
            <wp14:sizeRelV relativeFrom="page">
              <wp14:pctHeight>0</wp14:pctHeight>
            </wp14:sizeRelV>
          </wp:anchor>
        </w:drawing>
      </w:r>
      <w:r w:rsidRPr="00E35832">
        <w:rPr>
          <w:rFonts w:asciiTheme="majorHAnsi" w:hAnsiTheme="majorHAnsi" w:cstheme="majorHAnsi"/>
          <w:sz w:val="24"/>
          <w:szCs w:val="24"/>
        </w:rPr>
        <w:t>ormer, prendre le pouls du terrain, se maintenir en alerte et trouver des solutions concertées dans la mesure des moyens à sa disposition ; soit un véritable pilotage régional intégré apprécié de tous, dans le cadre duquel la délégation régionale de la  FHF IDF a pu faire remonter les préoccupations transmises par ses adhérents sous leurs différentes formes d’expression.</w:t>
      </w:r>
    </w:p>
    <w:p w14:paraId="4ADE8021" w14:textId="77777777" w:rsidR="00EC3FE6" w:rsidRPr="00E35832" w:rsidRDefault="00EC3FE6" w:rsidP="00EC3FE6">
      <w:pPr>
        <w:spacing w:line="240" w:lineRule="auto"/>
        <w:jc w:val="both"/>
        <w:rPr>
          <w:rFonts w:asciiTheme="majorHAnsi" w:hAnsiTheme="majorHAnsi" w:cstheme="majorHAnsi"/>
          <w:sz w:val="24"/>
          <w:szCs w:val="24"/>
        </w:rPr>
      </w:pPr>
      <w:r w:rsidRPr="00E35832">
        <w:rPr>
          <w:rFonts w:asciiTheme="majorHAnsi" w:hAnsiTheme="majorHAnsi" w:cstheme="majorHAnsi"/>
          <w:sz w:val="24"/>
          <w:szCs w:val="24"/>
        </w:rPr>
        <w:t xml:space="preserve">Il est à noter la situation assez dégradée du secteur handicap, en 2021 ; secteur jusqu’alors plutôt préservé des problématiques de pénuries de personnels. L’extension laborieuse et limitée du CTI Ségur a joué manifestement un rôle tout à fait délétère, comme l’a souvent exprimé, cette année, la Direction du Val Mandé, plus grand établissement autonome du secteur handicap de la fédération régionale ; difficultés évidemment relayées à l’ARS et à la fédération nationale par la délégation régionale.  </w:t>
      </w:r>
    </w:p>
    <w:p w14:paraId="239133BD" w14:textId="442BCED0" w:rsidR="000A664D" w:rsidRDefault="00EC3FE6" w:rsidP="000A664D">
      <w:pPr>
        <w:rPr>
          <w:rFonts w:asciiTheme="majorHAnsi" w:hAnsiTheme="majorHAnsi" w:cstheme="majorHAnsi"/>
          <w:b/>
          <w:color w:val="4F81BD"/>
          <w:sz w:val="24"/>
          <w:szCs w:val="24"/>
        </w:rPr>
      </w:pPr>
      <w:r w:rsidRPr="00EC3FE6">
        <w:rPr>
          <w:rFonts w:asciiTheme="majorHAnsi" w:hAnsiTheme="majorHAnsi" w:cstheme="majorHAnsi"/>
          <w:b/>
          <w:color w:val="4F81BD"/>
          <w:sz w:val="24"/>
          <w:szCs w:val="24"/>
        </w:rPr>
        <w:t>La création d’un collectif S</w:t>
      </w:r>
      <w:r w:rsidR="002D6BC8">
        <w:rPr>
          <w:rFonts w:asciiTheme="majorHAnsi" w:hAnsiTheme="majorHAnsi" w:cstheme="majorHAnsi"/>
          <w:b/>
          <w:color w:val="4F81BD"/>
          <w:sz w:val="24"/>
          <w:szCs w:val="24"/>
        </w:rPr>
        <w:t xml:space="preserve">ystème d’information </w:t>
      </w:r>
      <w:r w:rsidR="00985F65">
        <w:rPr>
          <w:rFonts w:asciiTheme="majorHAnsi" w:hAnsiTheme="majorHAnsi" w:cstheme="majorHAnsi"/>
          <w:b/>
          <w:color w:val="4F81BD"/>
          <w:sz w:val="24"/>
          <w:szCs w:val="24"/>
        </w:rPr>
        <w:t xml:space="preserve">(SI) </w:t>
      </w:r>
      <w:r w:rsidRPr="00EC3FE6">
        <w:rPr>
          <w:rFonts w:asciiTheme="majorHAnsi" w:hAnsiTheme="majorHAnsi" w:cstheme="majorHAnsi"/>
          <w:b/>
          <w:color w:val="4F81BD"/>
          <w:sz w:val="24"/>
          <w:szCs w:val="24"/>
        </w:rPr>
        <w:t>ESMS</w:t>
      </w:r>
    </w:p>
    <w:p w14:paraId="614318CF" w14:textId="3F854142" w:rsidR="00EC3FE6" w:rsidRPr="00985F65" w:rsidRDefault="00985F65" w:rsidP="00FA41B5">
      <w:pPr>
        <w:jc w:val="both"/>
        <w:rPr>
          <w:i/>
          <w:iCs/>
        </w:rPr>
      </w:pPr>
      <w:r w:rsidRPr="00985F65">
        <w:rPr>
          <w:rFonts w:asciiTheme="majorHAnsi" w:hAnsiTheme="majorHAnsi" w:cstheme="majorHAnsi"/>
          <w:sz w:val="24"/>
          <w:szCs w:val="24"/>
        </w:rPr>
        <w:t>Dans</w:t>
      </w:r>
      <w:r w:rsidR="00EC3FE6" w:rsidRPr="00985F65">
        <w:rPr>
          <w:rFonts w:asciiTheme="majorHAnsi" w:hAnsiTheme="majorHAnsi" w:cstheme="majorHAnsi"/>
          <w:sz w:val="24"/>
          <w:szCs w:val="24"/>
        </w:rPr>
        <w:t xml:space="preserve"> le cadre de la déclinaison régionale du « Plan ESMS numérique », les différentes fédérations régionales médico-sociale</w:t>
      </w:r>
      <w:r w:rsidR="00CE51DE" w:rsidRPr="00985F65">
        <w:rPr>
          <w:rFonts w:asciiTheme="majorHAnsi" w:hAnsiTheme="majorHAnsi" w:cstheme="majorHAnsi"/>
          <w:sz w:val="24"/>
          <w:szCs w:val="24"/>
        </w:rPr>
        <w:t>s</w:t>
      </w:r>
      <w:r w:rsidR="00EC3FE6" w:rsidRPr="00985F65">
        <w:rPr>
          <w:rFonts w:asciiTheme="majorHAnsi" w:hAnsiTheme="majorHAnsi" w:cstheme="majorHAnsi"/>
          <w:sz w:val="24"/>
          <w:szCs w:val="24"/>
        </w:rPr>
        <w:t xml:space="preserve"> (FHF, FEHAP, URIOPSS, Nexem, </w:t>
      </w:r>
      <w:proofErr w:type="spellStart"/>
      <w:r w:rsidR="00EC3FE6" w:rsidRPr="00985F65">
        <w:rPr>
          <w:rFonts w:asciiTheme="majorHAnsi" w:hAnsiTheme="majorHAnsi" w:cstheme="majorHAnsi"/>
          <w:sz w:val="24"/>
          <w:szCs w:val="24"/>
        </w:rPr>
        <w:t>Synerpa</w:t>
      </w:r>
      <w:proofErr w:type="spellEnd"/>
      <w:r w:rsidR="00EC3FE6" w:rsidRPr="00985F65">
        <w:rPr>
          <w:rFonts w:asciiTheme="majorHAnsi" w:hAnsiTheme="majorHAnsi" w:cstheme="majorHAnsi"/>
          <w:sz w:val="24"/>
          <w:szCs w:val="24"/>
        </w:rPr>
        <w:t xml:space="preserve">) ont créé en 2021 un collectif SI, soutenu par l’ARS et l’ANAP afin d’accompagner les adhérents dans la mise à niveau de la transformation de leur </w:t>
      </w:r>
      <w:r w:rsidR="00CE51DE" w:rsidRPr="00985F65">
        <w:rPr>
          <w:rFonts w:asciiTheme="majorHAnsi" w:hAnsiTheme="majorHAnsi" w:cstheme="majorHAnsi"/>
          <w:sz w:val="24"/>
          <w:szCs w:val="24"/>
        </w:rPr>
        <w:t>système d’information</w:t>
      </w:r>
      <w:r w:rsidR="00EC3FE6" w:rsidRPr="00985F65">
        <w:rPr>
          <w:rFonts w:asciiTheme="majorHAnsi" w:hAnsiTheme="majorHAnsi" w:cstheme="majorHAnsi"/>
          <w:sz w:val="24"/>
          <w:szCs w:val="24"/>
        </w:rPr>
        <w:t>. La convention constitutive a été signée en novembre 2021. Financé par l’ARS, le collectif devrait pouvoir recruter un chef de projet en 2022.</w:t>
      </w:r>
    </w:p>
    <w:p w14:paraId="732C3CB6" w14:textId="5FA9CEF6" w:rsidR="00EC3FE6" w:rsidRPr="00985F65" w:rsidRDefault="00EC3FE6" w:rsidP="00FA41B5">
      <w:pPr>
        <w:jc w:val="both"/>
        <w:rPr>
          <w:i/>
          <w:iCs/>
        </w:rPr>
      </w:pPr>
      <w:r w:rsidRPr="00985F65">
        <w:rPr>
          <w:rFonts w:asciiTheme="majorHAnsi" w:hAnsiTheme="majorHAnsi" w:cstheme="majorHAnsi"/>
          <w:sz w:val="24"/>
          <w:szCs w:val="24"/>
        </w:rPr>
        <w:t>Le</w:t>
      </w:r>
      <w:r w:rsidRPr="00985F65">
        <w:rPr>
          <w:i/>
          <w:iCs/>
        </w:rPr>
        <w:t xml:space="preserve"> </w:t>
      </w:r>
      <w:r w:rsidRPr="00985F65">
        <w:rPr>
          <w:rFonts w:asciiTheme="majorHAnsi" w:hAnsiTheme="majorHAnsi" w:cstheme="majorHAnsi"/>
          <w:sz w:val="24"/>
          <w:szCs w:val="24"/>
        </w:rPr>
        <w:t xml:space="preserve">collectif assurera plusieurs missions parmi lesquelles l’information et le conseil sur la compréhension des politiques publiques sur les enjeux du numérique en santé, la collecte des besoins et usages du secteur et la mise en œuvre d’une organisation permettant d’y répondre, le tout en dialogue avec l’ARS et le GIP </w:t>
      </w:r>
      <w:proofErr w:type="spellStart"/>
      <w:r w:rsidRPr="00985F65">
        <w:rPr>
          <w:rFonts w:asciiTheme="majorHAnsi" w:hAnsiTheme="majorHAnsi" w:cstheme="majorHAnsi"/>
          <w:sz w:val="24"/>
          <w:szCs w:val="24"/>
        </w:rPr>
        <w:t>Sesan</w:t>
      </w:r>
      <w:proofErr w:type="spellEnd"/>
      <w:r w:rsidRPr="00985F65">
        <w:rPr>
          <w:rFonts w:asciiTheme="majorHAnsi" w:hAnsiTheme="majorHAnsi" w:cstheme="majorHAnsi"/>
          <w:sz w:val="24"/>
          <w:szCs w:val="24"/>
        </w:rPr>
        <w:t>. Il permettra entre autres d’appuyer les structures dans l’acculturation au numérique via l’organisation de webinaires, de réunion de partages entre pairs …</w:t>
      </w:r>
      <w:r w:rsidRPr="00985F65">
        <w:rPr>
          <w:i/>
          <w:iCs/>
        </w:rPr>
        <w:t xml:space="preserve"> </w:t>
      </w:r>
    </w:p>
    <w:p w14:paraId="1075A590" w14:textId="0C5D31E6" w:rsidR="00985F65" w:rsidRPr="00985F65" w:rsidRDefault="00985F65" w:rsidP="00FA41B5">
      <w:pPr>
        <w:jc w:val="both"/>
        <w:rPr>
          <w:i/>
          <w:iCs/>
        </w:rPr>
      </w:pPr>
    </w:p>
    <w:p w14:paraId="6E4FFAF3" w14:textId="42E5E033" w:rsidR="00985F65" w:rsidRPr="00985F65" w:rsidRDefault="00985F65" w:rsidP="00FA41B5">
      <w:pPr>
        <w:jc w:val="both"/>
        <w:rPr>
          <w:i/>
          <w:iCs/>
        </w:rPr>
      </w:pPr>
      <w:r w:rsidRPr="00985F65">
        <w:rPr>
          <w:rFonts w:asciiTheme="majorHAnsi" w:hAnsiTheme="majorHAnsi" w:cstheme="majorHAnsi"/>
          <w:sz w:val="24"/>
          <w:szCs w:val="24"/>
        </w:rPr>
        <w:lastRenderedPageBreak/>
        <w:t>L’objectif est notamment de mieux outiller les établissements pour leur permettre de remporter les appels à projets régionaux, pour le moins exigeants, visant au soutien financier à la modernisation des solutions SI des ESMS</w:t>
      </w:r>
    </w:p>
    <w:p w14:paraId="1B8B56E9" w14:textId="77777777" w:rsidR="00FA41B5" w:rsidRPr="00985F65" w:rsidRDefault="00FA41B5" w:rsidP="000A664D">
      <w:pPr>
        <w:rPr>
          <w:rFonts w:asciiTheme="majorHAnsi" w:hAnsiTheme="majorHAnsi" w:cstheme="majorHAnsi"/>
          <w:b/>
          <w:color w:val="4F81BD"/>
          <w:sz w:val="24"/>
          <w:szCs w:val="24"/>
        </w:rPr>
      </w:pPr>
    </w:p>
    <w:p w14:paraId="73AAE943" w14:textId="2D042B92" w:rsidR="00EC3FE6" w:rsidRPr="00985F65" w:rsidRDefault="00EC3FE6" w:rsidP="000A664D">
      <w:pPr>
        <w:rPr>
          <w:rFonts w:asciiTheme="majorHAnsi" w:hAnsiTheme="majorHAnsi" w:cstheme="majorHAnsi"/>
          <w:b/>
          <w:color w:val="4F81BD"/>
          <w:sz w:val="24"/>
          <w:szCs w:val="24"/>
        </w:rPr>
      </w:pPr>
      <w:r w:rsidRPr="00985F65">
        <w:rPr>
          <w:rFonts w:asciiTheme="majorHAnsi" w:hAnsiTheme="majorHAnsi" w:cstheme="majorHAnsi"/>
          <w:b/>
          <w:color w:val="4F81BD"/>
          <w:sz w:val="24"/>
          <w:szCs w:val="24"/>
        </w:rPr>
        <w:t xml:space="preserve">Organisation d’une journée régionale médico-sociale </w:t>
      </w:r>
      <w:r w:rsidR="002D6BC8" w:rsidRPr="00985F65">
        <w:rPr>
          <w:rFonts w:asciiTheme="majorHAnsi" w:hAnsiTheme="majorHAnsi" w:cstheme="majorHAnsi"/>
          <w:b/>
          <w:color w:val="4F81BD"/>
          <w:sz w:val="24"/>
          <w:szCs w:val="24"/>
        </w:rPr>
        <w:t xml:space="preserve">en </w:t>
      </w:r>
      <w:r w:rsidRPr="00985F65">
        <w:rPr>
          <w:rFonts w:asciiTheme="majorHAnsi" w:hAnsiTheme="majorHAnsi" w:cstheme="majorHAnsi"/>
          <w:b/>
          <w:color w:val="4F81BD"/>
          <w:sz w:val="24"/>
          <w:szCs w:val="24"/>
        </w:rPr>
        <w:t>mai 2021</w:t>
      </w:r>
    </w:p>
    <w:p w14:paraId="26A9D0DB" w14:textId="10B22E27" w:rsidR="00EC3FE6" w:rsidRPr="00985F65" w:rsidRDefault="00FA41B5" w:rsidP="00EC3FE6">
      <w:pPr>
        <w:tabs>
          <w:tab w:val="left" w:pos="709"/>
        </w:tabs>
        <w:spacing w:line="276" w:lineRule="auto"/>
        <w:jc w:val="both"/>
        <w:rPr>
          <w:rFonts w:asciiTheme="majorHAnsi" w:hAnsiTheme="majorHAnsi" w:cstheme="majorHAnsi"/>
          <w:sz w:val="24"/>
          <w:szCs w:val="24"/>
        </w:rPr>
      </w:pPr>
      <w:r w:rsidRPr="00985F65">
        <w:rPr>
          <w:rFonts w:asciiTheme="majorHAnsi" w:hAnsiTheme="majorHAnsi" w:cstheme="majorHAnsi"/>
          <w:sz w:val="24"/>
          <w:szCs w:val="24"/>
        </w:rPr>
        <w:t xml:space="preserve">Réunie dans le cadre de la conférence régionale autonomie de la FHF IDF, une </w:t>
      </w:r>
      <w:proofErr w:type="spellStart"/>
      <w:r w:rsidRPr="00985F65">
        <w:rPr>
          <w:rFonts w:asciiTheme="majorHAnsi" w:hAnsiTheme="majorHAnsi" w:cstheme="majorHAnsi"/>
          <w:sz w:val="24"/>
          <w:szCs w:val="24"/>
        </w:rPr>
        <w:t>demi</w:t>
      </w:r>
      <w:r w:rsidR="002063B9" w:rsidRPr="00985F65">
        <w:rPr>
          <w:rFonts w:asciiTheme="majorHAnsi" w:hAnsiTheme="majorHAnsi" w:cstheme="majorHAnsi"/>
          <w:sz w:val="24"/>
          <w:szCs w:val="24"/>
        </w:rPr>
        <w:t xml:space="preserve"> </w:t>
      </w:r>
      <w:r w:rsidRPr="00985F65">
        <w:rPr>
          <w:rFonts w:asciiTheme="majorHAnsi" w:hAnsiTheme="majorHAnsi" w:cstheme="majorHAnsi"/>
          <w:sz w:val="24"/>
          <w:szCs w:val="24"/>
        </w:rPr>
        <w:t>journée</w:t>
      </w:r>
      <w:proofErr w:type="spellEnd"/>
      <w:r w:rsidRPr="00985F65">
        <w:rPr>
          <w:rFonts w:asciiTheme="majorHAnsi" w:hAnsiTheme="majorHAnsi" w:cstheme="majorHAnsi"/>
          <w:sz w:val="24"/>
          <w:szCs w:val="24"/>
        </w:rPr>
        <w:t xml:space="preserve"> de séminaire</w:t>
      </w:r>
      <w:r w:rsidR="00EC3FE6" w:rsidRPr="00985F65">
        <w:rPr>
          <w:rFonts w:asciiTheme="majorHAnsi" w:hAnsiTheme="majorHAnsi" w:cstheme="majorHAnsi"/>
          <w:sz w:val="24"/>
          <w:szCs w:val="24"/>
        </w:rPr>
        <w:t xml:space="preserve"> à destination de l’ensemble des adhérents médico-sociaux (EHPAD, filières gériatriques, handicap), du 18 mai 2021, a réuni plus de 30 participants, avec l’intervention de la Directrice générale adjointe à l’Autonomie de l’ARS (Isabelle BILGER) et du pôle national autonomie de la FHF sur les réformes et actualités du secteur.</w:t>
      </w:r>
    </w:p>
    <w:p w14:paraId="5BBE2BBC" w14:textId="2D3152B3" w:rsidR="00EC3FE6" w:rsidRPr="00EC3FE6" w:rsidRDefault="00EC3FE6" w:rsidP="00EC3FE6">
      <w:pPr>
        <w:tabs>
          <w:tab w:val="left" w:pos="709"/>
        </w:tabs>
        <w:spacing w:line="276" w:lineRule="auto"/>
        <w:jc w:val="both"/>
        <w:rPr>
          <w:rFonts w:asciiTheme="majorHAnsi" w:hAnsiTheme="majorHAnsi" w:cstheme="majorHAnsi"/>
          <w:sz w:val="24"/>
          <w:szCs w:val="24"/>
        </w:rPr>
      </w:pPr>
      <w:r w:rsidRPr="00985F65">
        <w:rPr>
          <w:rFonts w:asciiTheme="majorHAnsi" w:hAnsiTheme="majorHAnsi" w:cstheme="majorHAnsi"/>
          <w:sz w:val="24"/>
          <w:szCs w:val="24"/>
        </w:rPr>
        <w:t xml:space="preserve">Les directeurs d’EHPAD </w:t>
      </w:r>
      <w:r w:rsidR="00FA41B5" w:rsidRPr="00985F65">
        <w:rPr>
          <w:rFonts w:asciiTheme="majorHAnsi" w:hAnsiTheme="majorHAnsi" w:cstheme="majorHAnsi"/>
          <w:sz w:val="24"/>
          <w:szCs w:val="24"/>
        </w:rPr>
        <w:t>ont notamment fait part de leur préoccupation s’agissant de</w:t>
      </w:r>
      <w:r w:rsidRPr="00985F65">
        <w:rPr>
          <w:rFonts w:asciiTheme="majorHAnsi" w:hAnsiTheme="majorHAnsi" w:cstheme="majorHAnsi"/>
          <w:sz w:val="24"/>
          <w:szCs w:val="24"/>
        </w:rPr>
        <w:t xml:space="preserve"> la situation financière de leurs établissements, en 2021, manifestement plus dégradée qu’en 2020, du fait, principalement, de faibles taux d’occupation, traduis</w:t>
      </w:r>
      <w:r w:rsidR="00FA41B5" w:rsidRPr="00985F65">
        <w:rPr>
          <w:rFonts w:asciiTheme="majorHAnsi" w:hAnsiTheme="majorHAnsi" w:cstheme="majorHAnsi"/>
          <w:sz w:val="24"/>
          <w:szCs w:val="24"/>
        </w:rPr>
        <w:t>ant</w:t>
      </w:r>
      <w:r w:rsidR="002063B9" w:rsidRPr="00985F65">
        <w:rPr>
          <w:rFonts w:asciiTheme="majorHAnsi" w:hAnsiTheme="majorHAnsi" w:cstheme="majorHAnsi"/>
          <w:sz w:val="24"/>
          <w:szCs w:val="24"/>
        </w:rPr>
        <w:t xml:space="preserve"> </w:t>
      </w:r>
      <w:r w:rsidRPr="00985F65">
        <w:rPr>
          <w:rFonts w:asciiTheme="majorHAnsi" w:hAnsiTheme="majorHAnsi" w:cstheme="majorHAnsi"/>
          <w:sz w:val="24"/>
          <w:szCs w:val="24"/>
        </w:rPr>
        <w:t>une certaine défiance actuelle des usagers à l’égard d’un secteur durement touché par la crise sanitaire et longtemps sous très fortes contraintes d’organisation.</w:t>
      </w:r>
    </w:p>
    <w:p w14:paraId="4898BD7A" w14:textId="265B6B9E" w:rsidR="00EC3FE6" w:rsidRDefault="00EC3FE6">
      <w:pPr>
        <w:rPr>
          <w:rFonts w:asciiTheme="majorHAnsi" w:hAnsiTheme="majorHAnsi" w:cstheme="majorHAnsi"/>
          <w:sz w:val="24"/>
          <w:szCs w:val="24"/>
        </w:rPr>
      </w:pPr>
      <w:r>
        <w:rPr>
          <w:rFonts w:asciiTheme="majorHAnsi" w:hAnsiTheme="majorHAnsi" w:cstheme="majorHAnsi"/>
          <w:sz w:val="24"/>
          <w:szCs w:val="24"/>
        </w:rPr>
        <w:br w:type="page"/>
      </w:r>
    </w:p>
    <w:p w14:paraId="1C3C603F" w14:textId="77777777" w:rsidR="00EC3FE6" w:rsidRPr="00E35832" w:rsidRDefault="00EC3FE6" w:rsidP="000A664D">
      <w:pPr>
        <w:rPr>
          <w:rFonts w:asciiTheme="majorHAnsi" w:hAnsiTheme="majorHAnsi" w:cstheme="majorHAnsi"/>
          <w:sz w:val="24"/>
          <w:szCs w:val="24"/>
        </w:rPr>
      </w:pPr>
    </w:p>
    <w:p w14:paraId="00000016" w14:textId="77777777" w:rsidR="00C915E2" w:rsidRPr="00E35832" w:rsidRDefault="006822E2" w:rsidP="00EC3FE6">
      <w:pPr>
        <w:pStyle w:val="Titre1"/>
      </w:pPr>
      <w:bookmarkStart w:id="9" w:name="_Toc114069321"/>
      <w:r w:rsidRPr="00E35832">
        <w:t>Un congrès régional 2021 selon des modalités renouvelées</w:t>
      </w:r>
      <w:bookmarkEnd w:id="9"/>
    </w:p>
    <w:p w14:paraId="1FC599CC" w14:textId="77777777" w:rsidR="00131DC2" w:rsidRDefault="00131DC2">
      <w:pPr>
        <w:widowControl w:val="0"/>
        <w:spacing w:after="0" w:line="240" w:lineRule="auto"/>
        <w:jc w:val="both"/>
        <w:rPr>
          <w:rFonts w:asciiTheme="majorHAnsi" w:hAnsiTheme="majorHAnsi" w:cstheme="majorHAnsi"/>
          <w:sz w:val="24"/>
          <w:szCs w:val="24"/>
        </w:rPr>
      </w:pPr>
    </w:p>
    <w:p w14:paraId="00000017" w14:textId="50CE920B" w:rsidR="00C915E2" w:rsidRDefault="006822E2">
      <w:pPr>
        <w:widowControl w:val="0"/>
        <w:spacing w:after="0" w:line="240" w:lineRule="auto"/>
        <w:jc w:val="both"/>
        <w:rPr>
          <w:rFonts w:asciiTheme="majorHAnsi" w:hAnsiTheme="majorHAnsi" w:cstheme="majorHAnsi"/>
          <w:sz w:val="24"/>
          <w:szCs w:val="24"/>
        </w:rPr>
      </w:pPr>
      <w:r w:rsidRPr="00E35832">
        <w:rPr>
          <w:rFonts w:asciiTheme="majorHAnsi" w:hAnsiTheme="majorHAnsi" w:cstheme="majorHAnsi"/>
          <w:sz w:val="24"/>
          <w:szCs w:val="24"/>
        </w:rPr>
        <w:t>Après l’annulation décevante et frustrante de l’édition 2020 du congrès régional, compte tenu du contexte épidémique, il a été fait le choix de « rebondir » d’une manière ambitieuse et renouvelée en 2021.</w:t>
      </w:r>
    </w:p>
    <w:p w14:paraId="2ADF3A5B" w14:textId="77777777" w:rsidR="00131DC2" w:rsidRPr="00E35832" w:rsidRDefault="00131DC2">
      <w:pPr>
        <w:widowControl w:val="0"/>
        <w:spacing w:after="0" w:line="240" w:lineRule="auto"/>
        <w:jc w:val="both"/>
        <w:rPr>
          <w:rFonts w:asciiTheme="majorHAnsi" w:hAnsiTheme="majorHAnsi" w:cstheme="majorHAnsi"/>
          <w:sz w:val="24"/>
          <w:szCs w:val="24"/>
        </w:rPr>
      </w:pPr>
    </w:p>
    <w:p w14:paraId="00000018" w14:textId="322F5D27" w:rsidR="00C915E2" w:rsidRPr="00E35832" w:rsidRDefault="00591922">
      <w:pPr>
        <w:widowControl w:val="0"/>
        <w:spacing w:after="0" w:line="240" w:lineRule="auto"/>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D10EF28" wp14:editId="1761A204">
            <wp:extent cx="1969477" cy="196947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C2559E9-699E-441E-8595-3083852AC3A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5319" cy="1975319"/>
                    </a:xfrm>
                    <a:prstGeom prst="rect">
                      <a:avLst/>
                    </a:prstGeom>
                  </pic:spPr>
                </pic:pic>
              </a:graphicData>
            </a:graphic>
          </wp:inline>
        </w:drawing>
      </w:r>
      <w:r>
        <w:rPr>
          <w:rFonts w:asciiTheme="majorHAnsi" w:hAnsiTheme="majorHAnsi" w:cstheme="majorHAnsi"/>
          <w:noProof/>
          <w:sz w:val="24"/>
          <w:szCs w:val="24"/>
        </w:rPr>
        <w:drawing>
          <wp:inline distT="0" distB="0" distL="0" distR="0" wp14:anchorId="1EE862F3" wp14:editId="5C891C4A">
            <wp:extent cx="1904714" cy="1428574"/>
            <wp:effectExtent l="9525"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637.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04714" cy="1428574"/>
                    </a:xfrm>
                    <a:prstGeom prst="rect">
                      <a:avLst/>
                    </a:prstGeom>
                  </pic:spPr>
                </pic:pic>
              </a:graphicData>
            </a:graphic>
          </wp:inline>
        </w:drawing>
      </w:r>
      <w:r>
        <w:rPr>
          <w:noProof/>
        </w:rPr>
        <w:drawing>
          <wp:inline distT="0" distB="0" distL="0" distR="0" wp14:anchorId="6674EBEE" wp14:editId="21C0A5CD">
            <wp:extent cx="2023328" cy="1517496"/>
            <wp:effectExtent l="5397" t="0" r="1588" b="1587"/>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30261" cy="1522696"/>
                    </a:xfrm>
                    <a:prstGeom prst="rect">
                      <a:avLst/>
                    </a:prstGeom>
                    <a:noFill/>
                    <a:ln>
                      <a:noFill/>
                    </a:ln>
                  </pic:spPr>
                </pic:pic>
              </a:graphicData>
            </a:graphic>
          </wp:inline>
        </w:drawing>
      </w:r>
    </w:p>
    <w:p w14:paraId="41DD1D16" w14:textId="77777777" w:rsidR="00591922" w:rsidRDefault="00591922">
      <w:pPr>
        <w:widowControl w:val="0"/>
        <w:spacing w:after="0" w:line="240" w:lineRule="auto"/>
        <w:jc w:val="both"/>
        <w:rPr>
          <w:rFonts w:asciiTheme="majorHAnsi" w:hAnsiTheme="majorHAnsi" w:cstheme="majorHAnsi"/>
          <w:sz w:val="24"/>
          <w:szCs w:val="24"/>
        </w:rPr>
      </w:pPr>
    </w:p>
    <w:p w14:paraId="00000019" w14:textId="76A5633D" w:rsidR="00C915E2" w:rsidRPr="00E35832" w:rsidRDefault="006822E2">
      <w:pPr>
        <w:widowControl w:val="0"/>
        <w:spacing w:after="0" w:line="240" w:lineRule="auto"/>
        <w:jc w:val="both"/>
        <w:rPr>
          <w:rFonts w:asciiTheme="majorHAnsi" w:hAnsiTheme="majorHAnsi" w:cstheme="majorHAnsi"/>
          <w:sz w:val="24"/>
          <w:szCs w:val="24"/>
        </w:rPr>
      </w:pPr>
      <w:r w:rsidRPr="00E35832">
        <w:rPr>
          <w:rFonts w:asciiTheme="majorHAnsi" w:hAnsiTheme="majorHAnsi" w:cstheme="majorHAnsi"/>
          <w:sz w:val="24"/>
          <w:szCs w:val="24"/>
        </w:rPr>
        <w:t xml:space="preserve">Dans cet esprit, le Congrès de la FHF IDF a été organisé à la Cité universitaire de Paris avec l’appui d’un prestataire extérieur : la société </w:t>
      </w:r>
      <w:proofErr w:type="spellStart"/>
      <w:r w:rsidRPr="00E35832">
        <w:rPr>
          <w:rFonts w:asciiTheme="majorHAnsi" w:hAnsiTheme="majorHAnsi" w:cstheme="majorHAnsi"/>
          <w:sz w:val="24"/>
          <w:szCs w:val="24"/>
        </w:rPr>
        <w:t>Héral</w:t>
      </w:r>
      <w:proofErr w:type="spellEnd"/>
      <w:r w:rsidRPr="00E35832">
        <w:rPr>
          <w:rFonts w:asciiTheme="majorHAnsi" w:hAnsiTheme="majorHAnsi" w:cstheme="majorHAnsi"/>
          <w:sz w:val="24"/>
          <w:szCs w:val="24"/>
        </w:rPr>
        <w:t>. Evènement manifestement réussi, y compris dans le contexte de jauges assez strictes et limitatives en effectifs (150 participants) et de mesures barrière contraignantes. Le programme autour du thème « Crise et territoires » fut porteur et pertinent, il a notamment permis de mettre en valeur la remarquable manière de servir des établissements de la FHF face à la crise sanitaire. De fait, la journée a manifestement été appréciée par les adhérents. La très haute tenue des débats et des échanges a été régulièrement mise en avant. Les actes du congrès transmis aux adhérents avec le rapport d’activité 2020 ont bien su traduire ce caractère qualitatif.</w:t>
      </w:r>
    </w:p>
    <w:p w14:paraId="0000001A" w14:textId="77777777" w:rsidR="00C915E2" w:rsidRPr="00E35832" w:rsidRDefault="00C915E2">
      <w:pPr>
        <w:widowControl w:val="0"/>
        <w:spacing w:after="0" w:line="240" w:lineRule="auto"/>
        <w:jc w:val="both"/>
        <w:rPr>
          <w:rFonts w:asciiTheme="majorHAnsi" w:hAnsiTheme="majorHAnsi" w:cstheme="majorHAnsi"/>
          <w:sz w:val="24"/>
          <w:szCs w:val="24"/>
        </w:rPr>
      </w:pPr>
    </w:p>
    <w:p w14:paraId="449D22B8" w14:textId="0DB8A3D4" w:rsidR="000A664D" w:rsidRDefault="006822E2">
      <w:pPr>
        <w:widowControl w:val="0"/>
        <w:spacing w:after="0" w:line="240" w:lineRule="auto"/>
        <w:jc w:val="both"/>
        <w:rPr>
          <w:rFonts w:asciiTheme="majorHAnsi" w:hAnsiTheme="majorHAnsi" w:cstheme="majorHAnsi"/>
          <w:sz w:val="24"/>
          <w:szCs w:val="24"/>
        </w:rPr>
      </w:pPr>
      <w:r w:rsidRPr="00E35832">
        <w:rPr>
          <w:rFonts w:asciiTheme="majorHAnsi" w:hAnsiTheme="majorHAnsi" w:cstheme="majorHAnsi"/>
          <w:sz w:val="24"/>
          <w:szCs w:val="24"/>
        </w:rPr>
        <w:t>Le bilan économique de l'événement est plutôt satisfaisant, vu le contexte très contraignant, les incertitudes du moment et sa formule largement remaniée, car proche de l’équilibre, malgré des prestations complètes et qualitatives. En tout état de cause, il ressort bien en deçà du montant de surcoûts projeté et inscrit au budget 2021. Evènement éminemment valorisant pour la FHF IDF et ses adhérents, cette nouvelle formule du congrès régional sera reconduite en 2022. Par le passé, les congrès de la FHF IDF ont parfois pu réunir sous des modalités analogues, plus de 400 participants ; ce qui est tout à fait prometteur pour l’avenir.</w:t>
      </w:r>
    </w:p>
    <w:p w14:paraId="7F71ABF7" w14:textId="46DF2C86" w:rsidR="00534011" w:rsidRDefault="00534011">
      <w:pPr>
        <w:widowControl w:val="0"/>
        <w:spacing w:after="0" w:line="240" w:lineRule="auto"/>
        <w:jc w:val="both"/>
        <w:rPr>
          <w:rFonts w:asciiTheme="majorHAnsi" w:hAnsiTheme="majorHAnsi" w:cstheme="majorHAnsi"/>
          <w:sz w:val="24"/>
          <w:szCs w:val="24"/>
        </w:rPr>
      </w:pPr>
    </w:p>
    <w:p w14:paraId="661782C5" w14:textId="503917EE" w:rsidR="00EC3FE6" w:rsidRDefault="00EC3FE6">
      <w:pPr>
        <w:rPr>
          <w:rFonts w:asciiTheme="majorHAnsi" w:hAnsiTheme="majorHAnsi" w:cstheme="majorHAnsi"/>
          <w:sz w:val="24"/>
          <w:szCs w:val="24"/>
        </w:rPr>
      </w:pPr>
      <w:r>
        <w:rPr>
          <w:rFonts w:asciiTheme="majorHAnsi" w:hAnsiTheme="majorHAnsi" w:cstheme="majorHAnsi"/>
          <w:sz w:val="24"/>
          <w:szCs w:val="24"/>
        </w:rPr>
        <w:br w:type="page"/>
      </w:r>
    </w:p>
    <w:p w14:paraId="1E8C2B36" w14:textId="50DC00D4" w:rsidR="00534011" w:rsidRDefault="00591922" w:rsidP="00EC3FE6">
      <w:pPr>
        <w:pStyle w:val="Titre1"/>
      </w:pPr>
      <w:bookmarkStart w:id="10" w:name="_Toc114069322"/>
      <w:r>
        <w:lastRenderedPageBreak/>
        <w:t>Le service civique : forte mobilisation des volontaires en 2021.</w:t>
      </w:r>
      <w:bookmarkEnd w:id="10"/>
    </w:p>
    <w:p w14:paraId="57C1E980" w14:textId="77777777" w:rsidR="00534011" w:rsidRPr="00E35832" w:rsidRDefault="00534011">
      <w:pPr>
        <w:widowControl w:val="0"/>
        <w:spacing w:after="0" w:line="240" w:lineRule="auto"/>
        <w:jc w:val="both"/>
        <w:rPr>
          <w:rFonts w:asciiTheme="majorHAnsi" w:hAnsiTheme="majorHAnsi" w:cstheme="majorHAnsi"/>
          <w:sz w:val="24"/>
          <w:szCs w:val="24"/>
        </w:rPr>
      </w:pPr>
    </w:p>
    <w:p w14:paraId="00000021" w14:textId="77777777" w:rsidR="00C915E2" w:rsidRPr="00E35832" w:rsidRDefault="006822E2">
      <w:pPr>
        <w:jc w:val="both"/>
        <w:rPr>
          <w:rFonts w:asciiTheme="majorHAnsi" w:hAnsiTheme="majorHAnsi" w:cstheme="majorHAnsi"/>
          <w:i/>
          <w:sz w:val="24"/>
          <w:szCs w:val="24"/>
        </w:rPr>
      </w:pPr>
      <w:r w:rsidRPr="00E35832">
        <w:rPr>
          <w:rFonts w:asciiTheme="majorHAnsi" w:hAnsiTheme="majorHAnsi" w:cstheme="majorHAnsi"/>
          <w:i/>
          <w:sz w:val="24"/>
          <w:szCs w:val="24"/>
        </w:rPr>
        <w:t>Chiffres du volontariat dans les établissements de la FHF IDF en 2021 :</w:t>
      </w:r>
    </w:p>
    <w:p w14:paraId="00000025" w14:textId="7AA9ECDD"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i/>
          <w:sz w:val="24"/>
          <w:szCs w:val="24"/>
        </w:rPr>
        <w:tab/>
      </w:r>
      <w:r w:rsidRPr="00E35832">
        <w:rPr>
          <w:rFonts w:asciiTheme="majorHAnsi" w:hAnsiTheme="majorHAnsi" w:cstheme="majorHAnsi"/>
          <w:sz w:val="24"/>
          <w:szCs w:val="24"/>
        </w:rPr>
        <w:t>Le graphique ci-dessous représente la mobilisation des volontaires en service civique sur la totalité de l’année 2021 :</w:t>
      </w:r>
    </w:p>
    <w:p w14:paraId="00000026" w14:textId="1A48237E" w:rsidR="00C915E2" w:rsidRDefault="00AF3990" w:rsidP="00AF3990">
      <w:pPr>
        <w:jc w:val="center"/>
        <w:rPr>
          <w:rFonts w:asciiTheme="majorHAnsi" w:hAnsiTheme="majorHAnsi" w:cstheme="majorHAnsi"/>
          <w:sz w:val="24"/>
          <w:szCs w:val="24"/>
        </w:rPr>
      </w:pPr>
      <w:r w:rsidRPr="00E35832">
        <w:rPr>
          <w:rFonts w:asciiTheme="majorHAnsi" w:hAnsiTheme="majorHAnsi" w:cstheme="majorHAnsi"/>
          <w:noProof/>
          <w:sz w:val="24"/>
          <w:szCs w:val="24"/>
        </w:rPr>
        <w:drawing>
          <wp:inline distT="0" distB="0" distL="0" distR="0" wp14:anchorId="53100435" wp14:editId="62EC3207">
            <wp:extent cx="4348794" cy="2602524"/>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2846" cy="2616918"/>
                    </a:xfrm>
                    <a:prstGeom prst="rect">
                      <a:avLst/>
                    </a:prstGeom>
                    <a:noFill/>
                  </pic:spPr>
                </pic:pic>
              </a:graphicData>
            </a:graphic>
          </wp:inline>
        </w:drawing>
      </w:r>
    </w:p>
    <w:p w14:paraId="27C33DF1" w14:textId="77777777" w:rsidR="00591922" w:rsidRPr="00131DC2" w:rsidRDefault="00591922" w:rsidP="00591922">
      <w:pPr>
        <w:jc w:val="both"/>
        <w:rPr>
          <w:sz w:val="24"/>
        </w:rPr>
      </w:pPr>
      <w:r w:rsidRPr="00131DC2">
        <w:rPr>
          <w:sz w:val="24"/>
        </w:rPr>
        <w:t>Au cours de l’année 2020, 33 jeunes en moyenne étaient présents en mission chaque mois au sein des établissements, contre 46 en moyenne en 2021, avec toutefois un pic de présence de mars à mai correspondant à la mise en place des centres de vaccination dans les établissements.</w:t>
      </w:r>
    </w:p>
    <w:p w14:paraId="5C86504B" w14:textId="77777777" w:rsidR="00591922" w:rsidRPr="00E35832" w:rsidRDefault="00591922" w:rsidP="00AF3990">
      <w:pPr>
        <w:jc w:val="center"/>
        <w:rPr>
          <w:rFonts w:asciiTheme="majorHAnsi" w:hAnsiTheme="majorHAnsi" w:cstheme="majorHAnsi"/>
          <w:sz w:val="24"/>
          <w:szCs w:val="24"/>
        </w:rPr>
      </w:pPr>
    </w:p>
    <w:p w14:paraId="00000027" w14:textId="77777777" w:rsidR="00C915E2" w:rsidRPr="00E35832" w:rsidRDefault="006822E2">
      <w:pPr>
        <w:jc w:val="both"/>
        <w:rPr>
          <w:rFonts w:asciiTheme="majorHAnsi" w:hAnsiTheme="majorHAnsi" w:cstheme="majorHAnsi"/>
          <w:i/>
          <w:sz w:val="24"/>
          <w:szCs w:val="24"/>
        </w:rPr>
      </w:pPr>
      <w:r w:rsidRPr="00131DC2">
        <w:rPr>
          <w:rFonts w:asciiTheme="majorHAnsi" w:hAnsiTheme="majorHAnsi" w:cstheme="majorHAnsi"/>
          <w:b/>
          <w:sz w:val="24"/>
          <w:szCs w:val="24"/>
        </w:rPr>
        <w:t>Missions et actions de développement du service civique en 2021</w:t>
      </w:r>
      <w:r w:rsidRPr="00E35832">
        <w:rPr>
          <w:rFonts w:asciiTheme="majorHAnsi" w:hAnsiTheme="majorHAnsi" w:cstheme="majorHAnsi"/>
          <w:i/>
          <w:sz w:val="24"/>
          <w:szCs w:val="24"/>
        </w:rPr>
        <w:t> :</w:t>
      </w:r>
    </w:p>
    <w:p w14:paraId="00000028" w14:textId="77777777"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sz w:val="24"/>
          <w:szCs w:val="24"/>
        </w:rPr>
        <w:tab/>
        <w:t>Le long de l’année, des actions sont menées pour favoriser le développement du dispositif. Ces actions ont été menées sous format de visioconférence.</w:t>
      </w:r>
    </w:p>
    <w:p w14:paraId="00000029" w14:textId="69EEAD0B"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sz w:val="24"/>
          <w:szCs w:val="24"/>
        </w:rPr>
        <w:t xml:space="preserve">En 2021, les volontaires présents dans les établissements de santé ont été mobilisés dans les centres de vaccinations des hôpitaux. Les volontaires étaient aussi présents dans </w:t>
      </w:r>
      <w:r w:rsidR="009C1064" w:rsidRPr="00E35832">
        <w:rPr>
          <w:rFonts w:asciiTheme="majorHAnsi" w:hAnsiTheme="majorHAnsi" w:cstheme="majorHAnsi"/>
          <w:sz w:val="24"/>
          <w:szCs w:val="24"/>
        </w:rPr>
        <w:t>les EHPADs</w:t>
      </w:r>
      <w:r w:rsidRPr="00E35832">
        <w:rPr>
          <w:rFonts w:asciiTheme="majorHAnsi" w:hAnsiTheme="majorHAnsi" w:cstheme="majorHAnsi"/>
          <w:sz w:val="24"/>
          <w:szCs w:val="24"/>
        </w:rPr>
        <w:t xml:space="preserve"> notamment dans le cadre du maintien de lien avec les familles et l’accompagnement aux gestes barrières.</w:t>
      </w:r>
    </w:p>
    <w:p w14:paraId="0000002A" w14:textId="77777777" w:rsidR="00C915E2" w:rsidRPr="002D6BC8" w:rsidRDefault="006822E2">
      <w:pPr>
        <w:jc w:val="both"/>
        <w:rPr>
          <w:rFonts w:asciiTheme="majorHAnsi" w:hAnsiTheme="majorHAnsi" w:cstheme="majorHAnsi"/>
          <w:b/>
          <w:sz w:val="24"/>
          <w:szCs w:val="24"/>
        </w:rPr>
      </w:pPr>
      <w:r w:rsidRPr="002D6BC8">
        <w:rPr>
          <w:rFonts w:asciiTheme="majorHAnsi" w:hAnsiTheme="majorHAnsi" w:cstheme="majorHAnsi"/>
          <w:b/>
          <w:sz w:val="24"/>
          <w:szCs w:val="24"/>
        </w:rPr>
        <w:t>Formations des volontaires et des tuteurs :</w:t>
      </w:r>
    </w:p>
    <w:p w14:paraId="0000002B" w14:textId="77777777"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sz w:val="24"/>
          <w:szCs w:val="24"/>
        </w:rPr>
        <w:t>Dans le cadre du service civique, les volontaires doivent suivre deux formations obligatoires. Ces formations se décomposent en deux volets : un volet théorique et un volet pratique. Pour le volet théorique, la formation est dite civique et citoyenne. Le format de cette formation est au choix de la FHF IDF. Pour le volet pratique, les volontaires doivent valider une formation aux gestes de secours PSC1. La FHF IDF est partenaire de la Protection Civile de Paris, un organisme accrédité pour dispenser des formations PSC1.</w:t>
      </w:r>
    </w:p>
    <w:p w14:paraId="0000002C" w14:textId="77777777" w:rsidR="00C915E2" w:rsidRPr="00E35832" w:rsidRDefault="006822E2">
      <w:pPr>
        <w:jc w:val="both"/>
        <w:rPr>
          <w:rFonts w:asciiTheme="majorHAnsi" w:hAnsiTheme="majorHAnsi" w:cstheme="majorHAnsi"/>
          <w:sz w:val="24"/>
          <w:szCs w:val="24"/>
        </w:rPr>
      </w:pPr>
      <w:r w:rsidRPr="00E35832">
        <w:rPr>
          <w:rFonts w:asciiTheme="majorHAnsi" w:hAnsiTheme="majorHAnsi" w:cstheme="majorHAnsi"/>
          <w:sz w:val="24"/>
          <w:szCs w:val="24"/>
        </w:rPr>
        <w:lastRenderedPageBreak/>
        <w:t>Les formations civiques et citoyennes ont eu lieu sous format de visioconférence. Elles ont lieu une fois tous les trois mois. Ces formations réunissent l’ensemble des volontaires mobilisés. Plusieurs interventions de personnalités autour de la relation avec l’usager et l’accompagnement en établissements sont proposées aux volontaires.</w:t>
      </w:r>
    </w:p>
    <w:p w14:paraId="0000002D" w14:textId="073E8E84" w:rsidR="00C915E2" w:rsidRDefault="006822E2">
      <w:pPr>
        <w:jc w:val="both"/>
        <w:rPr>
          <w:rFonts w:asciiTheme="majorHAnsi" w:hAnsiTheme="majorHAnsi" w:cstheme="majorHAnsi"/>
          <w:sz w:val="24"/>
          <w:szCs w:val="24"/>
        </w:rPr>
      </w:pPr>
      <w:r w:rsidRPr="00E35832">
        <w:rPr>
          <w:rFonts w:asciiTheme="majorHAnsi" w:hAnsiTheme="majorHAnsi" w:cstheme="majorHAnsi"/>
          <w:sz w:val="24"/>
          <w:szCs w:val="24"/>
        </w:rPr>
        <w:t>Pour les formations des tuteurs, la FHF IDF collabore avec la référente service civique à l’APHP. Des sessions de formations sont régulièrement organisées. Ces formations permettent aux tuteurs d’approfondir des notions autour de l’accompagnement du volontaire tout au long de la mission.</w:t>
      </w:r>
    </w:p>
    <w:p w14:paraId="668502D6" w14:textId="17CAA895" w:rsidR="00591922" w:rsidRDefault="00591922">
      <w:pPr>
        <w:jc w:val="both"/>
        <w:rPr>
          <w:rFonts w:asciiTheme="majorHAnsi" w:hAnsiTheme="majorHAnsi" w:cstheme="majorHAnsi"/>
          <w:sz w:val="24"/>
          <w:szCs w:val="24"/>
        </w:rPr>
      </w:pPr>
    </w:p>
    <w:p w14:paraId="4E5B1B7D" w14:textId="77777777" w:rsidR="00591922" w:rsidRPr="00EC3FE6" w:rsidRDefault="00591922" w:rsidP="00EC3FE6">
      <w:pPr>
        <w:pStyle w:val="Paragraphedeliste"/>
        <w:numPr>
          <w:ilvl w:val="0"/>
          <w:numId w:val="20"/>
        </w:numPr>
        <w:rPr>
          <w:b/>
        </w:rPr>
      </w:pPr>
      <w:r w:rsidRPr="00EC3FE6">
        <w:rPr>
          <w:b/>
        </w:rPr>
        <w:t>Contrôle par la préfecture en vue du renouvellement de l’agrément de service civique :</w:t>
      </w:r>
    </w:p>
    <w:p w14:paraId="183A67A0" w14:textId="61F63907" w:rsidR="00591922" w:rsidRDefault="00985F65" w:rsidP="00591922">
      <w:pPr>
        <w:jc w:val="both"/>
        <w:rPr>
          <w:rFonts w:asciiTheme="majorHAnsi" w:hAnsiTheme="majorHAnsi" w:cstheme="majorHAnsi"/>
          <w:sz w:val="24"/>
          <w:szCs w:val="24"/>
        </w:rPr>
      </w:pPr>
      <w:r>
        <w:rPr>
          <w:rFonts w:asciiTheme="majorHAnsi" w:hAnsiTheme="majorHAnsi" w:cstheme="majorHAnsi"/>
          <w:sz w:val="24"/>
          <w:szCs w:val="24"/>
        </w:rPr>
        <w:t>Fin 2020,</w:t>
      </w:r>
      <w:r w:rsidR="00591922">
        <w:rPr>
          <w:rFonts w:asciiTheme="majorHAnsi" w:hAnsiTheme="majorHAnsi" w:cstheme="majorHAnsi"/>
          <w:sz w:val="24"/>
          <w:szCs w:val="24"/>
        </w:rPr>
        <w:t xml:space="preserve"> </w:t>
      </w:r>
      <w:r w:rsidR="00131DC2">
        <w:rPr>
          <w:rFonts w:asciiTheme="majorHAnsi" w:hAnsiTheme="majorHAnsi" w:cstheme="majorHAnsi"/>
          <w:sz w:val="24"/>
          <w:szCs w:val="24"/>
        </w:rPr>
        <w:t>notre fédération a été informée de la mise en œuvre d’</w:t>
      </w:r>
      <w:r w:rsidR="00591922">
        <w:rPr>
          <w:rFonts w:asciiTheme="majorHAnsi" w:hAnsiTheme="majorHAnsi" w:cstheme="majorHAnsi"/>
          <w:sz w:val="24"/>
          <w:szCs w:val="24"/>
        </w:rPr>
        <w:t xml:space="preserve">un </w:t>
      </w:r>
      <w:r w:rsidR="00AB6BDA">
        <w:rPr>
          <w:rFonts w:asciiTheme="majorHAnsi" w:hAnsiTheme="majorHAnsi" w:cstheme="majorHAnsi"/>
          <w:sz w:val="24"/>
          <w:szCs w:val="24"/>
        </w:rPr>
        <w:t>contrôle</w:t>
      </w:r>
      <w:r w:rsidR="00131DC2">
        <w:rPr>
          <w:rFonts w:asciiTheme="majorHAnsi" w:hAnsiTheme="majorHAnsi" w:cstheme="majorHAnsi"/>
          <w:sz w:val="24"/>
          <w:szCs w:val="24"/>
        </w:rPr>
        <w:t xml:space="preserve"> de son agrément, </w:t>
      </w:r>
      <w:r>
        <w:rPr>
          <w:rFonts w:asciiTheme="majorHAnsi" w:hAnsiTheme="majorHAnsi" w:cstheme="majorHAnsi"/>
          <w:sz w:val="24"/>
          <w:szCs w:val="24"/>
        </w:rPr>
        <w:t>décidé par la préfecture</w:t>
      </w:r>
      <w:proofErr w:type="gramStart"/>
      <w:r w:rsidR="00131DC2">
        <w:rPr>
          <w:rFonts w:asciiTheme="majorHAnsi" w:hAnsiTheme="majorHAnsi" w:cstheme="majorHAnsi"/>
          <w:sz w:val="24"/>
          <w:szCs w:val="24"/>
        </w:rPr>
        <w:t xml:space="preserve">. </w:t>
      </w:r>
      <w:proofErr w:type="gramEnd"/>
      <w:r w:rsidR="00131DC2">
        <w:rPr>
          <w:rFonts w:asciiTheme="majorHAnsi" w:hAnsiTheme="majorHAnsi" w:cstheme="majorHAnsi"/>
          <w:sz w:val="24"/>
          <w:szCs w:val="24"/>
        </w:rPr>
        <w:t>Le contrôle a eu lieu fin 2020</w:t>
      </w:r>
      <w:r>
        <w:rPr>
          <w:rFonts w:asciiTheme="majorHAnsi" w:hAnsiTheme="majorHAnsi" w:cstheme="majorHAnsi"/>
          <w:sz w:val="24"/>
          <w:szCs w:val="24"/>
        </w:rPr>
        <w:t xml:space="preserve">, </w:t>
      </w:r>
      <w:r w:rsidR="00591922">
        <w:rPr>
          <w:rFonts w:asciiTheme="majorHAnsi" w:hAnsiTheme="majorHAnsi" w:cstheme="majorHAnsi"/>
          <w:sz w:val="24"/>
          <w:szCs w:val="24"/>
        </w:rPr>
        <w:t xml:space="preserve">avec un responsable de </w:t>
      </w:r>
      <w:r>
        <w:rPr>
          <w:rFonts w:asciiTheme="majorHAnsi" w:hAnsiTheme="majorHAnsi" w:cstheme="majorHAnsi"/>
          <w:sz w:val="24"/>
          <w:szCs w:val="24"/>
        </w:rPr>
        <w:t>la Direction régionale de la jeunesse, de la cohésion et de la solidarité (DRJSCS), en présence d’un directeur de la FHF accueillant des jeunes volontaires</w:t>
      </w:r>
      <w:r w:rsidR="00591922">
        <w:rPr>
          <w:rFonts w:asciiTheme="majorHAnsi" w:hAnsiTheme="majorHAnsi" w:cstheme="majorHAnsi"/>
          <w:sz w:val="24"/>
          <w:szCs w:val="24"/>
        </w:rPr>
        <w:t>. Cette rencontre</w:t>
      </w:r>
      <w:r>
        <w:rPr>
          <w:rFonts w:asciiTheme="majorHAnsi" w:hAnsiTheme="majorHAnsi" w:cstheme="majorHAnsi"/>
          <w:sz w:val="24"/>
          <w:szCs w:val="24"/>
        </w:rPr>
        <w:t xml:space="preserve"> et le contrôle des pièces</w:t>
      </w:r>
      <w:r w:rsidR="00591922">
        <w:rPr>
          <w:rFonts w:asciiTheme="majorHAnsi" w:hAnsiTheme="majorHAnsi" w:cstheme="majorHAnsi"/>
          <w:sz w:val="24"/>
          <w:szCs w:val="24"/>
        </w:rPr>
        <w:t xml:space="preserve"> </w:t>
      </w:r>
      <w:r>
        <w:rPr>
          <w:rFonts w:asciiTheme="majorHAnsi" w:hAnsiTheme="majorHAnsi" w:cstheme="majorHAnsi"/>
          <w:sz w:val="24"/>
          <w:szCs w:val="24"/>
        </w:rPr>
        <w:t>ont</w:t>
      </w:r>
      <w:r w:rsidR="00591922">
        <w:rPr>
          <w:rFonts w:asciiTheme="majorHAnsi" w:hAnsiTheme="majorHAnsi" w:cstheme="majorHAnsi"/>
          <w:sz w:val="24"/>
          <w:szCs w:val="24"/>
        </w:rPr>
        <w:t xml:space="preserve"> permis de faire un état des lieux du service civique dans les établissements membres de la FHF IDF</w:t>
      </w:r>
      <w:r w:rsidR="00AB6BDA">
        <w:rPr>
          <w:rFonts w:asciiTheme="majorHAnsi" w:hAnsiTheme="majorHAnsi" w:cstheme="majorHAnsi"/>
          <w:sz w:val="24"/>
          <w:szCs w:val="24"/>
        </w:rPr>
        <w:t xml:space="preserve">, et de démontrer le respect des principes du service civique par la FHF </w:t>
      </w:r>
      <w:r>
        <w:rPr>
          <w:rFonts w:asciiTheme="majorHAnsi" w:hAnsiTheme="majorHAnsi" w:cstheme="majorHAnsi"/>
          <w:sz w:val="24"/>
          <w:szCs w:val="24"/>
        </w:rPr>
        <w:t xml:space="preserve">IDF </w:t>
      </w:r>
      <w:r w:rsidR="00AB6BDA">
        <w:rPr>
          <w:rFonts w:asciiTheme="majorHAnsi" w:hAnsiTheme="majorHAnsi" w:cstheme="majorHAnsi"/>
          <w:sz w:val="24"/>
          <w:szCs w:val="24"/>
        </w:rPr>
        <w:t>et ses établissements</w:t>
      </w:r>
      <w:r w:rsidR="00591922">
        <w:rPr>
          <w:rFonts w:asciiTheme="majorHAnsi" w:hAnsiTheme="majorHAnsi" w:cstheme="majorHAnsi"/>
          <w:sz w:val="24"/>
          <w:szCs w:val="24"/>
        </w:rPr>
        <w:t xml:space="preserve">. </w:t>
      </w:r>
    </w:p>
    <w:p w14:paraId="13A6171B" w14:textId="6D66A4F7" w:rsidR="00591922" w:rsidRPr="00E35832" w:rsidRDefault="00985F65" w:rsidP="00985F65">
      <w:pPr>
        <w:jc w:val="both"/>
        <w:rPr>
          <w:rFonts w:asciiTheme="majorHAnsi" w:hAnsiTheme="majorHAnsi" w:cstheme="majorHAnsi"/>
          <w:sz w:val="24"/>
          <w:szCs w:val="24"/>
        </w:rPr>
      </w:pPr>
      <w:r>
        <w:rPr>
          <w:rFonts w:asciiTheme="majorHAnsi" w:hAnsiTheme="majorHAnsi" w:cstheme="majorHAnsi"/>
          <w:sz w:val="24"/>
          <w:szCs w:val="24"/>
        </w:rPr>
        <w:t>En fin d’année 2021, notre fédération a déposé une demande de renouvellement de son agréement auprès de la préfecture, qui lui a été accordé de nouveau pour 3 ans.</w:t>
      </w:r>
      <w:r w:rsidR="00591922" w:rsidRPr="00E35832">
        <w:rPr>
          <w:rFonts w:asciiTheme="majorHAnsi" w:hAnsiTheme="majorHAnsi" w:cstheme="majorHAnsi"/>
          <w:sz w:val="24"/>
          <w:szCs w:val="24"/>
        </w:rPr>
        <w:t xml:space="preserve"> Chaque année, la FHF IDF p</w:t>
      </w:r>
      <w:r>
        <w:rPr>
          <w:rFonts w:asciiTheme="majorHAnsi" w:hAnsiTheme="majorHAnsi" w:cstheme="majorHAnsi"/>
          <w:sz w:val="24"/>
          <w:szCs w:val="24"/>
        </w:rPr>
        <w:t>ourra ainsi</w:t>
      </w:r>
      <w:r w:rsidR="00591922" w:rsidRPr="00E35832">
        <w:rPr>
          <w:rFonts w:asciiTheme="majorHAnsi" w:hAnsiTheme="majorHAnsi" w:cstheme="majorHAnsi"/>
          <w:sz w:val="24"/>
          <w:szCs w:val="24"/>
        </w:rPr>
        <w:t xml:space="preserve"> recruter</w:t>
      </w:r>
      <w:r>
        <w:rPr>
          <w:rFonts w:asciiTheme="majorHAnsi" w:hAnsiTheme="majorHAnsi" w:cstheme="majorHAnsi"/>
          <w:sz w:val="24"/>
          <w:szCs w:val="24"/>
        </w:rPr>
        <w:t xml:space="preserve"> et mettre à disposition des établissements</w:t>
      </w:r>
      <w:r w:rsidR="00591922" w:rsidRPr="00E35832">
        <w:rPr>
          <w:rFonts w:asciiTheme="majorHAnsi" w:hAnsiTheme="majorHAnsi" w:cstheme="majorHAnsi"/>
          <w:sz w:val="24"/>
          <w:szCs w:val="24"/>
        </w:rPr>
        <w:t xml:space="preserve"> 100 volontaires</w:t>
      </w:r>
      <w:r>
        <w:rPr>
          <w:rFonts w:asciiTheme="majorHAnsi" w:hAnsiTheme="majorHAnsi" w:cstheme="majorHAnsi"/>
          <w:sz w:val="24"/>
          <w:szCs w:val="24"/>
        </w:rPr>
        <w:t>, pour des contrats de 6 à 7 mois.</w:t>
      </w:r>
    </w:p>
    <w:p w14:paraId="54B211A0" w14:textId="77777777" w:rsidR="00591922" w:rsidRPr="00E35832" w:rsidRDefault="00591922">
      <w:pPr>
        <w:jc w:val="both"/>
        <w:rPr>
          <w:rFonts w:asciiTheme="majorHAnsi" w:hAnsiTheme="majorHAnsi" w:cstheme="majorHAnsi"/>
          <w:sz w:val="24"/>
          <w:szCs w:val="24"/>
        </w:rPr>
      </w:pPr>
    </w:p>
    <w:p w14:paraId="57723D99" w14:textId="6161E4C1" w:rsidR="00EC3FE6" w:rsidRDefault="00EC3FE6">
      <w:pPr>
        <w:rPr>
          <w:rFonts w:asciiTheme="majorHAnsi" w:hAnsiTheme="majorHAnsi" w:cstheme="majorHAnsi"/>
          <w:b/>
          <w:sz w:val="24"/>
          <w:szCs w:val="24"/>
        </w:rPr>
      </w:pPr>
      <w:r>
        <w:rPr>
          <w:rFonts w:asciiTheme="majorHAnsi" w:hAnsiTheme="majorHAnsi" w:cstheme="majorHAnsi"/>
          <w:b/>
          <w:sz w:val="24"/>
          <w:szCs w:val="24"/>
        </w:rPr>
        <w:br w:type="page"/>
      </w:r>
    </w:p>
    <w:p w14:paraId="54B20660" w14:textId="2686A246" w:rsidR="00F50360" w:rsidRPr="00EC3FE6" w:rsidRDefault="00F50360" w:rsidP="00EC3FE6">
      <w:pPr>
        <w:pStyle w:val="Titre1"/>
      </w:pPr>
      <w:bookmarkStart w:id="11" w:name="_Toc114069323"/>
      <w:r w:rsidRPr="00EC3FE6">
        <w:lastRenderedPageBreak/>
        <w:t>Vie institutionnelle de la FHF Ile</w:t>
      </w:r>
      <w:r w:rsidR="00447ADE">
        <w:t>-</w:t>
      </w:r>
      <w:r w:rsidRPr="00EC3FE6">
        <w:t>de</w:t>
      </w:r>
      <w:r w:rsidR="00447ADE">
        <w:t>-</w:t>
      </w:r>
      <w:r w:rsidRPr="00EC3FE6">
        <w:t>France</w:t>
      </w:r>
      <w:bookmarkEnd w:id="11"/>
    </w:p>
    <w:p w14:paraId="33C5C607" w14:textId="2039D5B0" w:rsidR="00EC3FE6" w:rsidRPr="00591922" w:rsidRDefault="00EC3FE6" w:rsidP="00EC3FE6">
      <w:pPr>
        <w:pStyle w:val="Titre2"/>
      </w:pPr>
      <w:bookmarkStart w:id="12" w:name="_Toc114069324"/>
      <w:r w:rsidRPr="00591922">
        <w:t xml:space="preserve">L’organisation de la </w:t>
      </w:r>
      <w:r>
        <w:t xml:space="preserve">délégation régionale en </w:t>
      </w:r>
      <w:r w:rsidR="00C02855">
        <w:t>2021 :</w:t>
      </w:r>
      <w:r>
        <w:t xml:space="preserve"> un mode hybride</w:t>
      </w:r>
      <w:bookmarkEnd w:id="12"/>
    </w:p>
    <w:p w14:paraId="454AC5D9" w14:textId="77777777" w:rsidR="00EC3FE6" w:rsidRPr="00E35832" w:rsidRDefault="00EC3FE6" w:rsidP="00EC3FE6">
      <w:pPr>
        <w:jc w:val="both"/>
        <w:rPr>
          <w:rFonts w:asciiTheme="majorHAnsi" w:hAnsiTheme="majorHAnsi" w:cstheme="majorHAnsi"/>
          <w:sz w:val="24"/>
          <w:szCs w:val="24"/>
        </w:rPr>
      </w:pPr>
      <w:r w:rsidRPr="00E35832">
        <w:rPr>
          <w:rFonts w:asciiTheme="majorHAnsi" w:hAnsiTheme="majorHAnsi" w:cstheme="majorHAnsi"/>
          <w:sz w:val="24"/>
          <w:szCs w:val="24"/>
        </w:rPr>
        <w:t>Acquis de la crise COVID, le recours massif au mode « distanciel » a largement perduré en 2021, mais de façon de plus en plus « hybride » avec la possibilité de participer également en « présentiel »</w:t>
      </w:r>
      <w:r>
        <w:rPr>
          <w:rFonts w:asciiTheme="majorHAnsi" w:hAnsiTheme="majorHAnsi" w:cstheme="majorHAnsi"/>
          <w:sz w:val="24"/>
          <w:szCs w:val="24"/>
        </w:rPr>
        <w:t>.</w:t>
      </w:r>
    </w:p>
    <w:p w14:paraId="6094DE5C" w14:textId="5F502C26" w:rsidR="00EC3FE6" w:rsidRPr="00E35832" w:rsidRDefault="00EC3FE6" w:rsidP="00EC3FE6">
      <w:pPr>
        <w:jc w:val="both"/>
        <w:rPr>
          <w:rFonts w:asciiTheme="majorHAnsi" w:hAnsiTheme="majorHAnsi" w:cstheme="majorHAnsi"/>
          <w:sz w:val="24"/>
          <w:szCs w:val="24"/>
        </w:rPr>
      </w:pPr>
      <w:r>
        <w:rPr>
          <w:rFonts w:asciiTheme="majorHAnsi" w:hAnsiTheme="majorHAnsi" w:cstheme="majorHAnsi"/>
          <w:sz w:val="24"/>
          <w:szCs w:val="24"/>
        </w:rPr>
        <w:t>L’avantage du</w:t>
      </w:r>
      <w:r w:rsidRPr="00E35832">
        <w:rPr>
          <w:rFonts w:asciiTheme="majorHAnsi" w:hAnsiTheme="majorHAnsi" w:cstheme="majorHAnsi"/>
          <w:sz w:val="24"/>
          <w:szCs w:val="24"/>
        </w:rPr>
        <w:t xml:space="preserve"> mode distanciel </w:t>
      </w:r>
      <w:r>
        <w:rPr>
          <w:rFonts w:asciiTheme="majorHAnsi" w:hAnsiTheme="majorHAnsi" w:cstheme="majorHAnsi"/>
          <w:sz w:val="24"/>
          <w:szCs w:val="24"/>
        </w:rPr>
        <w:t xml:space="preserve">est de </w:t>
      </w:r>
      <w:r w:rsidRPr="00E35832">
        <w:rPr>
          <w:rFonts w:asciiTheme="majorHAnsi" w:hAnsiTheme="majorHAnsi" w:cstheme="majorHAnsi"/>
          <w:sz w:val="24"/>
          <w:szCs w:val="24"/>
        </w:rPr>
        <w:t>perme</w:t>
      </w:r>
      <w:r>
        <w:rPr>
          <w:rFonts w:asciiTheme="majorHAnsi" w:hAnsiTheme="majorHAnsi" w:cstheme="majorHAnsi"/>
          <w:sz w:val="24"/>
          <w:szCs w:val="24"/>
        </w:rPr>
        <w:t>t</w:t>
      </w:r>
      <w:r w:rsidRPr="00E35832">
        <w:rPr>
          <w:rFonts w:asciiTheme="majorHAnsi" w:hAnsiTheme="majorHAnsi" w:cstheme="majorHAnsi"/>
          <w:sz w:val="24"/>
          <w:szCs w:val="24"/>
        </w:rPr>
        <w:t>t</w:t>
      </w:r>
      <w:r>
        <w:rPr>
          <w:rFonts w:asciiTheme="majorHAnsi" w:hAnsiTheme="majorHAnsi" w:cstheme="majorHAnsi"/>
          <w:sz w:val="24"/>
          <w:szCs w:val="24"/>
        </w:rPr>
        <w:t>re</w:t>
      </w:r>
      <w:r w:rsidRPr="00E35832">
        <w:rPr>
          <w:rFonts w:asciiTheme="majorHAnsi" w:hAnsiTheme="majorHAnsi" w:cstheme="majorHAnsi"/>
          <w:sz w:val="24"/>
          <w:szCs w:val="24"/>
        </w:rPr>
        <w:t xml:space="preserve"> de multiplier les possibilités de réunions de travail, avec beaucoup de souplesse et de réactivité, en offrant par ailleurs un moyen de mobiliser </w:t>
      </w:r>
      <w:r w:rsidR="002063B9">
        <w:rPr>
          <w:rFonts w:asciiTheme="majorHAnsi" w:hAnsiTheme="majorHAnsi" w:cstheme="majorHAnsi"/>
          <w:sz w:val="24"/>
          <w:szCs w:val="24"/>
        </w:rPr>
        <w:t>davantage d’</w:t>
      </w:r>
      <w:r w:rsidRPr="00E35832">
        <w:rPr>
          <w:rFonts w:asciiTheme="majorHAnsi" w:hAnsiTheme="majorHAnsi" w:cstheme="majorHAnsi"/>
          <w:sz w:val="24"/>
          <w:szCs w:val="24"/>
        </w:rPr>
        <w:t xml:space="preserve">adhérents. Ce mode a également permis, dans une année aussi difficile et incertaine, que les conférences régionales thématiques de la FHF IDF (Ressources humaines, Affaires médicales, Finances, système d’information, qualité, communication, Affaires juridiques) se réunissent régulièrement, avec une audience tendant à s’élargir. Ces conférences régionales ont l’insigne avantage de permettre d’associer les Directeurs adjoints et de fournir un précieux appui technique pour les prises de position officielles de la fédération régionale.  </w:t>
      </w:r>
    </w:p>
    <w:p w14:paraId="457EF6CA" w14:textId="44C385C8" w:rsidR="00F50360" w:rsidRPr="00B16FF3" w:rsidRDefault="00F50360" w:rsidP="00EC3FE6">
      <w:pPr>
        <w:pStyle w:val="Titre2"/>
        <w:rPr>
          <w:sz w:val="28"/>
        </w:rPr>
      </w:pPr>
      <w:bookmarkStart w:id="13" w:name="_Toc114069325"/>
      <w:r w:rsidRPr="00B16FF3">
        <w:rPr>
          <w:sz w:val="28"/>
        </w:rPr>
        <w:t>Réunions 2021 du Conseil d’administration</w:t>
      </w:r>
      <w:bookmarkEnd w:id="13"/>
      <w:r w:rsidR="0014233D" w:rsidRPr="00B16FF3">
        <w:rPr>
          <w:sz w:val="28"/>
        </w:rPr>
        <w:t xml:space="preserve"> et du Bureau</w:t>
      </w:r>
    </w:p>
    <w:p w14:paraId="4035CC44" w14:textId="7E891AE7" w:rsidR="00F50360" w:rsidRPr="00AB6BDA" w:rsidRDefault="00F50360" w:rsidP="00F50360">
      <w:pPr>
        <w:rPr>
          <w:rFonts w:asciiTheme="majorHAnsi" w:hAnsiTheme="majorHAnsi" w:cstheme="majorHAnsi"/>
          <w:sz w:val="24"/>
          <w:szCs w:val="24"/>
        </w:rPr>
      </w:pPr>
      <w:r w:rsidRPr="00AB6BDA">
        <w:rPr>
          <w:rFonts w:asciiTheme="majorHAnsi" w:hAnsiTheme="majorHAnsi" w:cstheme="majorHAnsi"/>
          <w:sz w:val="24"/>
          <w:szCs w:val="24"/>
        </w:rPr>
        <w:t>En 2021, le Conseil d’administration s’est r</w:t>
      </w:r>
      <w:r w:rsidR="00EC3FE6" w:rsidRPr="00AB6BDA">
        <w:rPr>
          <w:rFonts w:asciiTheme="majorHAnsi" w:hAnsiTheme="majorHAnsi" w:cstheme="majorHAnsi"/>
          <w:sz w:val="24"/>
          <w:szCs w:val="24"/>
        </w:rPr>
        <w:t>é</w:t>
      </w:r>
      <w:r w:rsidRPr="00AB6BDA">
        <w:rPr>
          <w:rFonts w:asciiTheme="majorHAnsi" w:hAnsiTheme="majorHAnsi" w:cstheme="majorHAnsi"/>
          <w:sz w:val="24"/>
          <w:szCs w:val="24"/>
        </w:rPr>
        <w:t>uni à 3 reprises</w:t>
      </w:r>
      <w:r w:rsidR="0014233D">
        <w:rPr>
          <w:rFonts w:asciiTheme="majorHAnsi" w:hAnsiTheme="majorHAnsi" w:cstheme="majorHAnsi"/>
          <w:sz w:val="24"/>
          <w:szCs w:val="24"/>
        </w:rPr>
        <w:t xml:space="preserve">, et le bureau à 4 reprises (voir dates et Ordres du jour en annexe) </w:t>
      </w:r>
    </w:p>
    <w:p w14:paraId="64D68FA6" w14:textId="1651C280" w:rsidR="00F50360" w:rsidRPr="00AB6BDA" w:rsidRDefault="00F50360" w:rsidP="00F50360">
      <w:pPr>
        <w:rPr>
          <w:rFonts w:asciiTheme="majorHAnsi" w:hAnsiTheme="majorHAnsi" w:cstheme="majorHAnsi"/>
          <w:sz w:val="24"/>
          <w:szCs w:val="24"/>
        </w:rPr>
      </w:pPr>
    </w:p>
    <w:p w14:paraId="720DF94F" w14:textId="23ADA9D4" w:rsidR="006A6032" w:rsidRPr="00AB6BDA" w:rsidRDefault="006A6032" w:rsidP="006A6032">
      <w:pPr>
        <w:pStyle w:val="Titre2"/>
        <w:rPr>
          <w:rFonts w:asciiTheme="majorHAnsi" w:hAnsiTheme="majorHAnsi" w:cstheme="majorHAnsi"/>
          <w:sz w:val="28"/>
          <w:szCs w:val="24"/>
        </w:rPr>
      </w:pPr>
      <w:bookmarkStart w:id="14" w:name="_Toc114069327"/>
      <w:r w:rsidRPr="00AB6BDA">
        <w:rPr>
          <w:rFonts w:asciiTheme="majorHAnsi" w:hAnsiTheme="majorHAnsi" w:cstheme="majorHAnsi"/>
          <w:sz w:val="28"/>
          <w:szCs w:val="24"/>
        </w:rPr>
        <w:t xml:space="preserve">Les adhérents </w:t>
      </w:r>
      <w:r w:rsidR="00EC3FE6" w:rsidRPr="00AB6BDA">
        <w:rPr>
          <w:rFonts w:asciiTheme="majorHAnsi" w:hAnsiTheme="majorHAnsi" w:cstheme="majorHAnsi"/>
          <w:sz w:val="28"/>
          <w:szCs w:val="24"/>
        </w:rPr>
        <w:t xml:space="preserve">2021 </w:t>
      </w:r>
      <w:r w:rsidRPr="00AB6BDA">
        <w:rPr>
          <w:rFonts w:asciiTheme="majorHAnsi" w:hAnsiTheme="majorHAnsi" w:cstheme="majorHAnsi"/>
          <w:sz w:val="28"/>
          <w:szCs w:val="24"/>
        </w:rPr>
        <w:t>de la FHF Ile-de-France</w:t>
      </w:r>
      <w:bookmarkEnd w:id="14"/>
    </w:p>
    <w:p w14:paraId="5545F87D" w14:textId="4BDFD6CA" w:rsidR="00246130" w:rsidRDefault="006A6032">
      <w:pPr>
        <w:jc w:val="both"/>
        <w:rPr>
          <w:rFonts w:asciiTheme="majorHAnsi" w:hAnsiTheme="majorHAnsi" w:cstheme="majorHAnsi"/>
          <w:b/>
          <w:sz w:val="24"/>
          <w:szCs w:val="24"/>
        </w:rPr>
      </w:pPr>
      <w:r w:rsidRPr="00E35832">
        <w:rPr>
          <w:rFonts w:asciiTheme="majorHAnsi" w:hAnsiTheme="majorHAnsi" w:cstheme="majorHAnsi"/>
          <w:noProof/>
          <w:sz w:val="24"/>
          <w:szCs w:val="24"/>
        </w:rPr>
        <w:drawing>
          <wp:inline distT="0" distB="0" distL="0" distR="0" wp14:anchorId="157FA6B3" wp14:editId="5D2AEC67">
            <wp:extent cx="5295900" cy="22288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5900" cy="2228850"/>
                    </a:xfrm>
                    <a:prstGeom prst="rect">
                      <a:avLst/>
                    </a:prstGeom>
                  </pic:spPr>
                </pic:pic>
              </a:graphicData>
            </a:graphic>
          </wp:inline>
        </w:drawing>
      </w:r>
    </w:p>
    <w:p w14:paraId="275EBC9C" w14:textId="4F99EDFC" w:rsidR="006A6032" w:rsidRDefault="006A6032" w:rsidP="00C02855">
      <w:pPr>
        <w:jc w:val="both"/>
        <w:rPr>
          <w:sz w:val="24"/>
        </w:rPr>
      </w:pPr>
      <w:r w:rsidRPr="00E90F9C">
        <w:rPr>
          <w:sz w:val="24"/>
        </w:rPr>
        <w:t>Le nombre d’adhérents</w:t>
      </w:r>
      <w:r>
        <w:rPr>
          <w:sz w:val="24"/>
        </w:rPr>
        <w:t xml:space="preserve"> en 2021</w:t>
      </w:r>
      <w:r w:rsidRPr="00E90F9C">
        <w:rPr>
          <w:sz w:val="24"/>
        </w:rPr>
        <w:t xml:space="preserve"> </w:t>
      </w:r>
      <w:r>
        <w:rPr>
          <w:sz w:val="24"/>
        </w:rPr>
        <w:t xml:space="preserve">s’élève à </w:t>
      </w:r>
      <w:r w:rsidRPr="00C03D76">
        <w:rPr>
          <w:sz w:val="24"/>
        </w:rPr>
        <w:t>1</w:t>
      </w:r>
      <w:r>
        <w:rPr>
          <w:sz w:val="24"/>
        </w:rPr>
        <w:t>22</w:t>
      </w:r>
      <w:r w:rsidRPr="00C03D76">
        <w:rPr>
          <w:sz w:val="24"/>
        </w:rPr>
        <w:t xml:space="preserve"> adhérents dont 5</w:t>
      </w:r>
      <w:r>
        <w:rPr>
          <w:sz w:val="24"/>
        </w:rPr>
        <w:t>2</w:t>
      </w:r>
      <w:r w:rsidRPr="00C03D76">
        <w:rPr>
          <w:sz w:val="24"/>
        </w:rPr>
        <w:t xml:space="preserve"> structures sanitaires et </w:t>
      </w:r>
      <w:r>
        <w:rPr>
          <w:sz w:val="24"/>
        </w:rPr>
        <w:t xml:space="preserve">70 structures médico-sociales, </w:t>
      </w:r>
      <w:r w:rsidRPr="00C03D76">
        <w:rPr>
          <w:sz w:val="24"/>
        </w:rPr>
        <w:t>dont deux GCSMS Médico-sociaux</w:t>
      </w:r>
      <w:r>
        <w:rPr>
          <w:sz w:val="24"/>
        </w:rPr>
        <w:t xml:space="preserve"> ainsi qu’un GCS, la BIH de Saint- Germain-en-Laye</w:t>
      </w:r>
      <w:r w:rsidR="00EC3FE6">
        <w:rPr>
          <w:sz w:val="24"/>
        </w:rPr>
        <w:t xml:space="preserve"> (</w:t>
      </w:r>
      <w:proofErr w:type="spellStart"/>
      <w:r w:rsidR="00EC3FE6">
        <w:rPr>
          <w:sz w:val="24"/>
        </w:rPr>
        <w:t>voire</w:t>
      </w:r>
      <w:proofErr w:type="spellEnd"/>
      <w:r w:rsidR="00EC3FE6">
        <w:rPr>
          <w:sz w:val="24"/>
        </w:rPr>
        <w:t xml:space="preserve"> annexe)</w:t>
      </w:r>
    </w:p>
    <w:p w14:paraId="1306E18C" w14:textId="66F60C27" w:rsidR="006A6032" w:rsidRDefault="006A6032" w:rsidP="00C02855">
      <w:pPr>
        <w:jc w:val="both"/>
        <w:rPr>
          <w:sz w:val="24"/>
        </w:rPr>
      </w:pPr>
      <w:r>
        <w:rPr>
          <w:sz w:val="24"/>
        </w:rPr>
        <w:t xml:space="preserve">Un nouvel adhérent à rejoint la FHF en 2021, l’association Les Amis de </w:t>
      </w:r>
      <w:proofErr w:type="spellStart"/>
      <w:r>
        <w:rPr>
          <w:sz w:val="24"/>
        </w:rPr>
        <w:t>Germenoy</w:t>
      </w:r>
      <w:proofErr w:type="spellEnd"/>
      <w:r>
        <w:rPr>
          <w:sz w:val="24"/>
        </w:rPr>
        <w:t>, établissement privé associatif handicap situé en Seine et Marne.</w:t>
      </w:r>
    </w:p>
    <w:p w14:paraId="083D12A8" w14:textId="22717E36" w:rsidR="0014233D" w:rsidRDefault="0014233D" w:rsidP="00C02855">
      <w:pPr>
        <w:jc w:val="both"/>
        <w:rPr>
          <w:sz w:val="24"/>
        </w:rPr>
      </w:pPr>
    </w:p>
    <w:p w14:paraId="5F10D2CD" w14:textId="06C6969C" w:rsidR="0014233D" w:rsidRPr="00AB6BDA" w:rsidRDefault="0014233D" w:rsidP="00B16FF3">
      <w:pPr>
        <w:pStyle w:val="Titre2"/>
        <w:rPr>
          <w:rFonts w:asciiTheme="majorHAnsi" w:hAnsiTheme="majorHAnsi" w:cstheme="majorHAnsi"/>
          <w:sz w:val="28"/>
          <w:szCs w:val="24"/>
        </w:rPr>
      </w:pPr>
      <w:r w:rsidRPr="00AB6BDA">
        <w:rPr>
          <w:rFonts w:asciiTheme="majorHAnsi" w:hAnsiTheme="majorHAnsi" w:cstheme="majorHAnsi"/>
          <w:sz w:val="28"/>
          <w:szCs w:val="24"/>
        </w:rPr>
        <w:lastRenderedPageBreak/>
        <w:t xml:space="preserve">Les adhérents </w:t>
      </w:r>
      <w:proofErr w:type="gramStart"/>
      <w:r>
        <w:rPr>
          <w:rFonts w:asciiTheme="majorHAnsi" w:hAnsiTheme="majorHAnsi" w:cstheme="majorHAnsi"/>
          <w:sz w:val="28"/>
          <w:szCs w:val="24"/>
        </w:rPr>
        <w:t xml:space="preserve">décorés </w:t>
      </w:r>
      <w:r w:rsidRPr="00AB6BDA">
        <w:rPr>
          <w:rFonts w:asciiTheme="majorHAnsi" w:hAnsiTheme="majorHAnsi" w:cstheme="majorHAnsi"/>
          <w:sz w:val="28"/>
          <w:szCs w:val="24"/>
        </w:rPr>
        <w:t xml:space="preserve"> de</w:t>
      </w:r>
      <w:proofErr w:type="gramEnd"/>
      <w:r w:rsidRPr="00AB6BDA">
        <w:rPr>
          <w:rFonts w:asciiTheme="majorHAnsi" w:hAnsiTheme="majorHAnsi" w:cstheme="majorHAnsi"/>
          <w:sz w:val="28"/>
          <w:szCs w:val="24"/>
        </w:rPr>
        <w:t xml:space="preserve"> la FHF Ile-de-</w:t>
      </w:r>
      <w:r>
        <w:rPr>
          <w:rFonts w:asciiTheme="majorHAnsi" w:hAnsiTheme="majorHAnsi" w:cstheme="majorHAnsi"/>
          <w:sz w:val="28"/>
          <w:szCs w:val="24"/>
        </w:rPr>
        <w:t>France en 2021</w:t>
      </w:r>
    </w:p>
    <w:p w14:paraId="39DE6985" w14:textId="2B826E79" w:rsidR="002D6BC8" w:rsidRDefault="002750A4" w:rsidP="00C02855">
      <w:pPr>
        <w:jc w:val="both"/>
        <w:rPr>
          <w:sz w:val="24"/>
        </w:rPr>
      </w:pPr>
      <w:r>
        <w:rPr>
          <w:sz w:val="24"/>
        </w:rPr>
        <w:t>En 2021, en reconnaissance de l’exceptionnelle mobilisation durant le COVID, nombre d’adhérents</w:t>
      </w:r>
      <w:r w:rsidR="0014233D">
        <w:rPr>
          <w:sz w:val="24"/>
        </w:rPr>
        <w:t xml:space="preserve"> de la FHF Ile-de-France</w:t>
      </w:r>
      <w:r>
        <w:rPr>
          <w:sz w:val="24"/>
        </w:rPr>
        <w:t xml:space="preserve"> ont été décorés</w:t>
      </w:r>
      <w:r w:rsidR="0014233D">
        <w:rPr>
          <w:sz w:val="24"/>
        </w:rPr>
        <w:t xml:space="preserve"> (voire annexe pour liste exhaustive). Notre délégation régionale tient à rendre hommage à toutes les personnes ayant été distinguées au cours de ces deux années. </w:t>
      </w:r>
    </w:p>
    <w:p w14:paraId="4FA518C3" w14:textId="79481BB1" w:rsidR="0014233D" w:rsidRDefault="0014233D" w:rsidP="00C02855">
      <w:pPr>
        <w:jc w:val="both"/>
        <w:rPr>
          <w:sz w:val="24"/>
        </w:rPr>
      </w:pPr>
      <w:r>
        <w:rPr>
          <w:sz w:val="24"/>
        </w:rPr>
        <w:t>Quelques-unes des cérémonies 2021 auxquelles la FHF IDF a pu assister :</w:t>
      </w:r>
    </w:p>
    <w:p w14:paraId="56F9F750" w14:textId="60A265F4" w:rsidR="0014233D" w:rsidRPr="00B16FF3" w:rsidRDefault="0014233D" w:rsidP="00B16FF3">
      <w:pPr>
        <w:pStyle w:val="Paragraphedeliste"/>
        <w:numPr>
          <w:ilvl w:val="0"/>
          <w:numId w:val="20"/>
        </w:numPr>
        <w:jc w:val="both"/>
        <w:rPr>
          <w:rFonts w:asciiTheme="majorHAnsi" w:hAnsiTheme="majorHAnsi" w:cstheme="majorHAnsi"/>
          <w:sz w:val="24"/>
        </w:rPr>
      </w:pPr>
      <w:r w:rsidRPr="00B16FF3">
        <w:rPr>
          <w:rFonts w:asciiTheme="majorHAnsi" w:hAnsiTheme="majorHAnsi" w:cstheme="majorHAnsi"/>
          <w:sz w:val="24"/>
        </w:rPr>
        <w:t xml:space="preserve">Didier </w:t>
      </w:r>
      <w:proofErr w:type="spellStart"/>
      <w:r w:rsidRPr="00B16FF3">
        <w:rPr>
          <w:rFonts w:asciiTheme="majorHAnsi" w:hAnsiTheme="majorHAnsi" w:cstheme="majorHAnsi"/>
          <w:sz w:val="24"/>
        </w:rPr>
        <w:t>Jaffre</w:t>
      </w:r>
      <w:proofErr w:type="spellEnd"/>
      <w:r w:rsidRPr="00B16FF3">
        <w:rPr>
          <w:rFonts w:asciiTheme="majorHAnsi" w:hAnsiTheme="majorHAnsi" w:cstheme="majorHAnsi"/>
          <w:sz w:val="24"/>
        </w:rPr>
        <w:t xml:space="preserve">, Directeur de l’offres de soins, ARS Ile-de-France, chevalier de la Légion d’Honneur </w:t>
      </w:r>
    </w:p>
    <w:p w14:paraId="05131771" w14:textId="50C4BCAD" w:rsidR="0014233D" w:rsidRDefault="0014233D" w:rsidP="00B16FF3">
      <w:pPr>
        <w:pStyle w:val="Paragraphedeliste"/>
        <w:numPr>
          <w:ilvl w:val="0"/>
          <w:numId w:val="20"/>
        </w:numPr>
        <w:jc w:val="both"/>
        <w:rPr>
          <w:rFonts w:asciiTheme="majorHAnsi" w:hAnsiTheme="majorHAnsi" w:cstheme="majorHAnsi"/>
          <w:sz w:val="24"/>
        </w:rPr>
      </w:pPr>
      <w:r w:rsidRPr="00B16FF3">
        <w:rPr>
          <w:rFonts w:asciiTheme="majorHAnsi" w:hAnsiTheme="majorHAnsi" w:cstheme="majorHAnsi"/>
          <w:sz w:val="24"/>
        </w:rPr>
        <w:t>Dr Michèle Granier, PCME du CHSF, chevalier de la Légion d’Honneur</w:t>
      </w:r>
    </w:p>
    <w:p w14:paraId="27073A0F" w14:textId="77777777" w:rsidR="00B16FF3" w:rsidRPr="00B16FF3" w:rsidRDefault="00B16FF3" w:rsidP="00B16FF3">
      <w:pPr>
        <w:pStyle w:val="Paragraphedeliste"/>
        <w:numPr>
          <w:ilvl w:val="0"/>
          <w:numId w:val="20"/>
        </w:numPr>
        <w:jc w:val="both"/>
        <w:rPr>
          <w:rFonts w:asciiTheme="majorHAnsi" w:hAnsiTheme="majorHAnsi" w:cstheme="majorHAnsi"/>
          <w:sz w:val="24"/>
        </w:rPr>
      </w:pPr>
      <w:r w:rsidRPr="00B16FF3">
        <w:rPr>
          <w:rFonts w:asciiTheme="majorHAnsi" w:hAnsiTheme="majorHAnsi" w:cstheme="majorHAnsi"/>
          <w:sz w:val="24"/>
        </w:rPr>
        <w:t>Marc Bourquin, conseiller stratégie FHF, chevalier de la Légion d’Honneur</w:t>
      </w:r>
    </w:p>
    <w:p w14:paraId="3441F009" w14:textId="1B22ED98" w:rsidR="0014233D" w:rsidRDefault="0014233D" w:rsidP="00B16FF3">
      <w:pPr>
        <w:pStyle w:val="Paragraphedeliste"/>
        <w:numPr>
          <w:ilvl w:val="0"/>
          <w:numId w:val="20"/>
        </w:numPr>
        <w:jc w:val="both"/>
        <w:rPr>
          <w:rFonts w:asciiTheme="majorHAnsi" w:hAnsiTheme="majorHAnsi" w:cstheme="majorHAnsi"/>
          <w:sz w:val="24"/>
        </w:rPr>
      </w:pPr>
      <w:r w:rsidRPr="00B16FF3">
        <w:rPr>
          <w:rFonts w:asciiTheme="majorHAnsi" w:hAnsiTheme="majorHAnsi" w:cstheme="majorHAnsi"/>
          <w:sz w:val="24"/>
        </w:rPr>
        <w:t>Luce Legendre, Directrice du CASH de Nanterre, Chevalier de l’Ordre national du Mérite</w:t>
      </w:r>
    </w:p>
    <w:p w14:paraId="265ADC07" w14:textId="77777777" w:rsidR="00B16FF3" w:rsidRPr="00B16FF3" w:rsidRDefault="00B16FF3" w:rsidP="00B16FF3">
      <w:pPr>
        <w:pStyle w:val="Paragraphedeliste"/>
        <w:numPr>
          <w:ilvl w:val="0"/>
          <w:numId w:val="20"/>
        </w:numPr>
        <w:jc w:val="both"/>
        <w:rPr>
          <w:rFonts w:asciiTheme="majorHAnsi" w:hAnsiTheme="majorHAnsi" w:cstheme="majorHAnsi"/>
          <w:sz w:val="24"/>
        </w:rPr>
      </w:pPr>
      <w:r w:rsidRPr="00B16FF3">
        <w:rPr>
          <w:rFonts w:asciiTheme="majorHAnsi" w:hAnsiTheme="majorHAnsi" w:cstheme="majorHAnsi"/>
          <w:sz w:val="24"/>
        </w:rPr>
        <w:t>Marie Catherine Pham, Directrice de l’EPS Barthélémy Durand, Chevalier de l’Ordre national du Mérite</w:t>
      </w:r>
    </w:p>
    <w:p w14:paraId="26019917" w14:textId="77777777" w:rsidR="00B16FF3" w:rsidRPr="00B16FF3" w:rsidRDefault="00B16FF3" w:rsidP="00B16FF3">
      <w:pPr>
        <w:pStyle w:val="Paragraphedeliste"/>
        <w:jc w:val="both"/>
        <w:rPr>
          <w:rFonts w:asciiTheme="majorHAnsi" w:hAnsiTheme="majorHAnsi" w:cstheme="majorHAnsi"/>
          <w:sz w:val="24"/>
        </w:rPr>
      </w:pPr>
    </w:p>
    <w:p w14:paraId="7299D57D" w14:textId="77777777" w:rsidR="0014233D" w:rsidRDefault="0014233D" w:rsidP="00C02855">
      <w:pPr>
        <w:jc w:val="both"/>
        <w:rPr>
          <w:rFonts w:eastAsia="Times New Roman"/>
          <w:noProof/>
        </w:rPr>
      </w:pPr>
    </w:p>
    <w:p w14:paraId="124C0680" w14:textId="05CDA420" w:rsidR="0014233D" w:rsidRDefault="0014233D" w:rsidP="00C02855">
      <w:pPr>
        <w:jc w:val="both"/>
        <w:rPr>
          <w:sz w:val="24"/>
        </w:rPr>
      </w:pPr>
      <w:r>
        <w:rPr>
          <w:rFonts w:eastAsia="Times New Roman"/>
          <w:noProof/>
        </w:rPr>
        <w:drawing>
          <wp:inline distT="0" distB="0" distL="0" distR="0" wp14:anchorId="6A397811" wp14:editId="0B0925F7">
            <wp:extent cx="2299129" cy="1991518"/>
            <wp:effectExtent l="1270" t="0" r="7620" b="7620"/>
            <wp:docPr id="11" name="Image 11" descr="cid:4ee2458a-dc8e-40fc-8d7f-f39a6f71dff2@indi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4ee2458a-dc8e-40fc-8d7f-f39a6f71dff2@indiv.local"/>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24202" t="25071" r="10903"/>
                    <a:stretch/>
                  </pic:blipFill>
                  <pic:spPr bwMode="auto">
                    <a:xfrm rot="5400000">
                      <a:off x="0" y="0"/>
                      <a:ext cx="2305959" cy="199743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0CF2B070" wp14:editId="740DAB3B">
            <wp:extent cx="2285910" cy="1686221"/>
            <wp:effectExtent l="0" t="5080" r="0" b="0"/>
            <wp:docPr id="10" name="Image 10" descr="cid:9b5887e9-d2ca-497d-87f4-89b4e01c3abb@indi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b5887e9-d2ca-497d-87f4-89b4e01c3abb@indiv.local"/>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14707" r="13257"/>
                    <a:stretch/>
                  </pic:blipFill>
                  <pic:spPr bwMode="auto">
                    <a:xfrm rot="5400000">
                      <a:off x="0" y="0"/>
                      <a:ext cx="2314849" cy="1707568"/>
                    </a:xfrm>
                    <a:prstGeom prst="rect">
                      <a:avLst/>
                    </a:prstGeom>
                    <a:noFill/>
                    <a:ln>
                      <a:noFill/>
                    </a:ln>
                    <a:extLst>
                      <a:ext uri="{53640926-AAD7-44D8-BBD7-CCE9431645EC}">
                        <a14:shadowObscured xmlns:a14="http://schemas.microsoft.com/office/drawing/2010/main"/>
                      </a:ext>
                    </a:extLst>
                  </pic:spPr>
                </pic:pic>
              </a:graphicData>
            </a:graphic>
          </wp:inline>
        </w:drawing>
      </w:r>
      <w:r w:rsidRPr="0014233D">
        <w:rPr>
          <w:rFonts w:eastAsia="Times New Roman"/>
        </w:rPr>
        <w:t xml:space="preserve"> </w:t>
      </w:r>
      <w:r>
        <w:rPr>
          <w:rFonts w:eastAsia="Times New Roman"/>
          <w:noProof/>
        </w:rPr>
        <w:drawing>
          <wp:inline distT="0" distB="0" distL="0" distR="0" wp14:anchorId="28C78037" wp14:editId="158FCBEB">
            <wp:extent cx="2403861" cy="1803372"/>
            <wp:effectExtent l="0" t="4445" r="0" b="0"/>
            <wp:docPr id="12" name="Image 12" descr="cid:0fe2e472-a8f4-4bdf-a532-c56cfa83c749@indi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0fe2e472-a8f4-4bdf-a532-c56cfa83c749@indiv.local"/>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2417254" cy="1813419"/>
                    </a:xfrm>
                    <a:prstGeom prst="rect">
                      <a:avLst/>
                    </a:prstGeom>
                    <a:noFill/>
                    <a:ln>
                      <a:noFill/>
                    </a:ln>
                  </pic:spPr>
                </pic:pic>
              </a:graphicData>
            </a:graphic>
          </wp:inline>
        </w:drawing>
      </w:r>
      <w:r>
        <w:rPr>
          <w:rFonts w:eastAsia="Times New Roman"/>
          <w:noProof/>
        </w:rPr>
        <w:drawing>
          <wp:inline distT="0" distB="0" distL="0" distR="0" wp14:anchorId="2BB4C865" wp14:editId="363418BD">
            <wp:extent cx="2723435" cy="2046849"/>
            <wp:effectExtent l="0" t="0" r="1270" b="0"/>
            <wp:docPr id="8" name="Image 8" descr="cid:9d87ce59-32a5-497c-b254-35051a9f1038@indi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d87ce59-32a5-497c-b254-35051a9f1038@indiv.local"/>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11437" b="11275"/>
                    <a:stretch/>
                  </pic:blipFill>
                  <pic:spPr bwMode="auto">
                    <a:xfrm>
                      <a:off x="0" y="0"/>
                      <a:ext cx="2729484" cy="205139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13F70218" wp14:editId="33217651">
            <wp:extent cx="1477108" cy="2077429"/>
            <wp:effectExtent l="0" t="0" r="8890" b="0"/>
            <wp:docPr id="7" name="Image 7" descr="cid:b549295a-d989-414c-8a80-72e79e26649a@indi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549295a-d989-414c-8a80-72e79e26649a@indiv.local"/>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28681" r="23417" b="10198"/>
                    <a:stretch/>
                  </pic:blipFill>
                  <pic:spPr bwMode="auto">
                    <a:xfrm>
                      <a:off x="0" y="0"/>
                      <a:ext cx="1485143" cy="2088729"/>
                    </a:xfrm>
                    <a:prstGeom prst="rect">
                      <a:avLst/>
                    </a:prstGeom>
                    <a:noFill/>
                    <a:ln>
                      <a:noFill/>
                    </a:ln>
                    <a:extLst>
                      <a:ext uri="{53640926-AAD7-44D8-BBD7-CCE9431645EC}">
                        <a14:shadowObscured xmlns:a14="http://schemas.microsoft.com/office/drawing/2010/main"/>
                      </a:ext>
                    </a:extLst>
                  </pic:spPr>
                </pic:pic>
              </a:graphicData>
            </a:graphic>
          </wp:inline>
        </w:drawing>
      </w:r>
    </w:p>
    <w:p w14:paraId="759F886A" w14:textId="77777777" w:rsidR="0014233D" w:rsidRDefault="0014233D" w:rsidP="00C02855">
      <w:pPr>
        <w:jc w:val="both"/>
        <w:rPr>
          <w:sz w:val="24"/>
        </w:rPr>
      </w:pPr>
    </w:p>
    <w:p w14:paraId="2AA3C0F0" w14:textId="4567A4F1" w:rsidR="00591922" w:rsidRDefault="00591922" w:rsidP="00EC3FE6">
      <w:pPr>
        <w:pStyle w:val="Titre1"/>
      </w:pPr>
      <w:bookmarkStart w:id="15" w:name="_Toc114069328"/>
      <w:r>
        <w:lastRenderedPageBreak/>
        <w:t>Bilan financier</w:t>
      </w:r>
      <w:r w:rsidR="002D6BC8">
        <w:t xml:space="preserve"> satisfaisant</w:t>
      </w:r>
      <w:r>
        <w:t xml:space="preserve"> 2021 de l’association FHF Ile-de-France</w:t>
      </w:r>
      <w:bookmarkEnd w:id="15"/>
    </w:p>
    <w:p w14:paraId="40C4AC36" w14:textId="3FC9BC7A" w:rsidR="00591922" w:rsidRDefault="00591922" w:rsidP="00591922">
      <w:r>
        <w:t>L’exécution 2021 du budget s’est soldé</w:t>
      </w:r>
      <w:r w:rsidR="00A2551F">
        <w:t>e</w:t>
      </w:r>
      <w:bookmarkStart w:id="16" w:name="_GoBack"/>
      <w:bookmarkEnd w:id="16"/>
      <w:r>
        <w:t xml:space="preserve"> de la manière suivante :</w:t>
      </w:r>
    </w:p>
    <w:p w14:paraId="0CC77C28" w14:textId="5DE7418B" w:rsidR="00591922" w:rsidRDefault="00591922" w:rsidP="00591922">
      <w:r>
        <w:t>Total des recettes : 864 426€</w:t>
      </w:r>
    </w:p>
    <w:p w14:paraId="7CAC8FA1" w14:textId="0CCBECF8" w:rsidR="00591922" w:rsidRDefault="00591922" w:rsidP="00591922">
      <w:r>
        <w:t>Total des charges : 854 468€</w:t>
      </w:r>
    </w:p>
    <w:p w14:paraId="5EFD5689" w14:textId="7D2CB5C1" w:rsidR="00591922" w:rsidRDefault="00591922" w:rsidP="00591922">
      <w:r>
        <w:t>Résultat 2021 : 9 957€</w:t>
      </w:r>
    </w:p>
    <w:p w14:paraId="3745B93B" w14:textId="1E5CD94F" w:rsidR="00591922" w:rsidRDefault="00591922" w:rsidP="00591922">
      <w:r>
        <w:rPr>
          <w:noProof/>
          <w:sz w:val="24"/>
        </w:rPr>
        <w:drawing>
          <wp:inline distT="0" distB="0" distL="0" distR="0" wp14:anchorId="6B0962C5" wp14:editId="55973207">
            <wp:extent cx="4844407" cy="2912013"/>
            <wp:effectExtent l="0" t="0" r="0"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5740" cy="2936859"/>
                    </a:xfrm>
                    <a:prstGeom prst="rect">
                      <a:avLst/>
                    </a:prstGeom>
                    <a:noFill/>
                  </pic:spPr>
                </pic:pic>
              </a:graphicData>
            </a:graphic>
          </wp:inline>
        </w:drawing>
      </w:r>
    </w:p>
    <w:p w14:paraId="0EAEF2D5" w14:textId="1791B057" w:rsidR="00591922" w:rsidRPr="00591922" w:rsidRDefault="00591922" w:rsidP="00591922">
      <w:r>
        <w:rPr>
          <w:noProof/>
        </w:rPr>
        <w:drawing>
          <wp:inline distT="0" distB="0" distL="0" distR="0" wp14:anchorId="1AD55687" wp14:editId="4679C8E7">
            <wp:extent cx="4673107" cy="308082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4440" cy="3094889"/>
                    </a:xfrm>
                    <a:prstGeom prst="rect">
                      <a:avLst/>
                    </a:prstGeom>
                    <a:noFill/>
                  </pic:spPr>
                </pic:pic>
              </a:graphicData>
            </a:graphic>
          </wp:inline>
        </w:drawing>
      </w:r>
    </w:p>
    <w:p w14:paraId="4B95D7FE" w14:textId="77777777" w:rsidR="00591922" w:rsidRDefault="00591922" w:rsidP="006A6032">
      <w:pPr>
        <w:jc w:val="both"/>
        <w:rPr>
          <w:sz w:val="24"/>
        </w:rPr>
      </w:pPr>
    </w:p>
    <w:p w14:paraId="653FDFC4" w14:textId="77777777" w:rsidR="006A6032" w:rsidRPr="00E35832" w:rsidRDefault="006A6032">
      <w:pPr>
        <w:jc w:val="both"/>
        <w:rPr>
          <w:rFonts w:asciiTheme="majorHAnsi" w:hAnsiTheme="majorHAnsi" w:cstheme="majorHAnsi"/>
          <w:b/>
          <w:sz w:val="24"/>
          <w:szCs w:val="24"/>
        </w:rPr>
      </w:pPr>
    </w:p>
    <w:p w14:paraId="491FC8A6" w14:textId="636151F5" w:rsidR="00246130" w:rsidRPr="00E35832" w:rsidRDefault="00246130">
      <w:pPr>
        <w:jc w:val="both"/>
        <w:rPr>
          <w:rFonts w:asciiTheme="majorHAnsi" w:hAnsiTheme="majorHAnsi" w:cstheme="majorHAnsi"/>
          <w:b/>
          <w:sz w:val="24"/>
          <w:szCs w:val="24"/>
        </w:rPr>
      </w:pPr>
    </w:p>
    <w:p w14:paraId="1E615536" w14:textId="4C96593C" w:rsidR="00F04D94" w:rsidRDefault="00F04D94">
      <w:pPr>
        <w:jc w:val="both"/>
        <w:rPr>
          <w:rFonts w:asciiTheme="majorHAnsi" w:hAnsiTheme="majorHAnsi" w:cstheme="majorHAnsi"/>
          <w:b/>
          <w:sz w:val="24"/>
          <w:szCs w:val="24"/>
        </w:rPr>
      </w:pPr>
    </w:p>
    <w:p w14:paraId="3EEA3062" w14:textId="3D1A6267" w:rsidR="00F04D94" w:rsidRDefault="00EC3FE6" w:rsidP="00EC3FE6">
      <w:pPr>
        <w:pStyle w:val="Titre1"/>
      </w:pPr>
      <w:bookmarkStart w:id="17" w:name="_Toc114069329"/>
      <w:bookmarkStart w:id="18" w:name="_Hlk114333470"/>
      <w:r>
        <w:lastRenderedPageBreak/>
        <w:t>Liste des annexes</w:t>
      </w:r>
      <w:bookmarkEnd w:id="17"/>
    </w:p>
    <w:p w14:paraId="383DD279" w14:textId="73B58FA3" w:rsidR="00EC3FE6" w:rsidRPr="00EC3FE6" w:rsidRDefault="00EC3FE6" w:rsidP="00903B4E">
      <w:pPr>
        <w:pStyle w:val="Paragraphedeliste"/>
        <w:numPr>
          <w:ilvl w:val="0"/>
          <w:numId w:val="5"/>
        </w:numPr>
        <w:jc w:val="both"/>
        <w:rPr>
          <w:rFonts w:asciiTheme="majorHAnsi" w:hAnsiTheme="majorHAnsi" w:cstheme="majorHAnsi"/>
          <w:b/>
          <w:sz w:val="24"/>
          <w:szCs w:val="24"/>
        </w:rPr>
      </w:pPr>
      <w:r w:rsidRPr="00EC3FE6">
        <w:rPr>
          <w:rFonts w:asciiTheme="majorHAnsi" w:hAnsiTheme="majorHAnsi" w:cstheme="majorHAnsi"/>
          <w:b/>
          <w:sz w:val="24"/>
          <w:szCs w:val="24"/>
        </w:rPr>
        <w:t>Communiqué de presse 4 mars 2021 « </w:t>
      </w:r>
      <w:r>
        <w:rPr>
          <w:rFonts w:asciiTheme="majorHAnsi" w:hAnsiTheme="majorHAnsi" w:cstheme="majorHAnsi"/>
          <w:b/>
          <w:sz w:val="24"/>
          <w:szCs w:val="24"/>
        </w:rPr>
        <w:t>D</w:t>
      </w:r>
      <w:r w:rsidRPr="00EC3FE6">
        <w:rPr>
          <w:rFonts w:asciiTheme="majorHAnsi" w:hAnsiTheme="majorHAnsi" w:cstheme="majorHAnsi"/>
          <w:b/>
          <w:sz w:val="24"/>
          <w:szCs w:val="24"/>
        </w:rPr>
        <w:t>éverrouillons les établissements pour personnes âgées</w:t>
      </w:r>
      <w:r>
        <w:rPr>
          <w:rFonts w:asciiTheme="majorHAnsi" w:hAnsiTheme="majorHAnsi" w:cstheme="majorHAnsi"/>
          <w:b/>
          <w:sz w:val="24"/>
          <w:szCs w:val="24"/>
        </w:rPr>
        <w:t> »</w:t>
      </w:r>
    </w:p>
    <w:p w14:paraId="250F0C7A" w14:textId="383FC36C" w:rsidR="00EC3FE6" w:rsidRDefault="00EC3FE6" w:rsidP="00EC3FE6">
      <w:pPr>
        <w:pStyle w:val="Paragraphedeliste"/>
        <w:numPr>
          <w:ilvl w:val="0"/>
          <w:numId w:val="5"/>
        </w:numPr>
        <w:jc w:val="both"/>
        <w:rPr>
          <w:rFonts w:asciiTheme="majorHAnsi" w:hAnsiTheme="majorHAnsi" w:cstheme="majorHAnsi"/>
          <w:b/>
          <w:sz w:val="24"/>
          <w:szCs w:val="24"/>
        </w:rPr>
      </w:pPr>
      <w:r>
        <w:rPr>
          <w:rFonts w:asciiTheme="majorHAnsi" w:hAnsiTheme="majorHAnsi" w:cstheme="majorHAnsi"/>
          <w:b/>
          <w:sz w:val="24"/>
          <w:szCs w:val="24"/>
        </w:rPr>
        <w:t>Communiqué de presse 29 mars 2021 « </w:t>
      </w:r>
      <w:r w:rsidRPr="00EC3FE6">
        <w:rPr>
          <w:rFonts w:asciiTheme="majorHAnsi" w:hAnsiTheme="majorHAnsi" w:cstheme="majorHAnsi"/>
          <w:b/>
          <w:sz w:val="24"/>
          <w:szCs w:val="24"/>
        </w:rPr>
        <w:t>Les hospitaliers soigneront au mieux les malades qui se présentent</w:t>
      </w:r>
      <w:r>
        <w:rPr>
          <w:rFonts w:asciiTheme="majorHAnsi" w:hAnsiTheme="majorHAnsi" w:cstheme="majorHAnsi"/>
          <w:b/>
          <w:sz w:val="24"/>
          <w:szCs w:val="24"/>
        </w:rPr>
        <w:t> »</w:t>
      </w:r>
    </w:p>
    <w:p w14:paraId="183FDBF8" w14:textId="7AC21F7E" w:rsidR="00EC3FE6" w:rsidRDefault="00EC3FE6" w:rsidP="00EC3FE6">
      <w:pPr>
        <w:pStyle w:val="Paragraphedeliste"/>
        <w:numPr>
          <w:ilvl w:val="0"/>
          <w:numId w:val="5"/>
        </w:numPr>
        <w:jc w:val="both"/>
        <w:rPr>
          <w:rFonts w:asciiTheme="majorHAnsi" w:hAnsiTheme="majorHAnsi" w:cstheme="majorHAnsi"/>
          <w:b/>
          <w:sz w:val="24"/>
          <w:szCs w:val="24"/>
        </w:rPr>
      </w:pPr>
      <w:r>
        <w:rPr>
          <w:rFonts w:asciiTheme="majorHAnsi" w:hAnsiTheme="majorHAnsi" w:cstheme="majorHAnsi"/>
          <w:b/>
          <w:sz w:val="24"/>
          <w:szCs w:val="24"/>
        </w:rPr>
        <w:t xml:space="preserve">Mail de la FHF IDF </w:t>
      </w:r>
      <w:r w:rsidR="00C02855">
        <w:rPr>
          <w:rFonts w:asciiTheme="majorHAnsi" w:hAnsiTheme="majorHAnsi" w:cstheme="majorHAnsi"/>
          <w:b/>
          <w:sz w:val="24"/>
          <w:szCs w:val="24"/>
        </w:rPr>
        <w:t>sur les</w:t>
      </w:r>
      <w:r>
        <w:rPr>
          <w:rFonts w:asciiTheme="majorHAnsi" w:hAnsiTheme="majorHAnsi" w:cstheme="majorHAnsi"/>
          <w:b/>
          <w:sz w:val="24"/>
          <w:szCs w:val="24"/>
        </w:rPr>
        <w:t xml:space="preserve"> PADHUE</w:t>
      </w:r>
    </w:p>
    <w:p w14:paraId="3A28BAFB" w14:textId="1B428745" w:rsidR="00EC3FE6" w:rsidRDefault="00EC3FE6" w:rsidP="00EC3FE6">
      <w:pPr>
        <w:pStyle w:val="Paragraphedeliste"/>
        <w:numPr>
          <w:ilvl w:val="0"/>
          <w:numId w:val="5"/>
        </w:numPr>
        <w:jc w:val="both"/>
        <w:rPr>
          <w:rFonts w:asciiTheme="majorHAnsi" w:hAnsiTheme="majorHAnsi" w:cstheme="majorHAnsi"/>
          <w:b/>
          <w:sz w:val="24"/>
          <w:szCs w:val="24"/>
        </w:rPr>
      </w:pPr>
      <w:bookmarkStart w:id="19" w:name="_Hlk114333866"/>
      <w:r>
        <w:rPr>
          <w:rFonts w:asciiTheme="majorHAnsi" w:hAnsiTheme="majorHAnsi" w:cstheme="majorHAnsi"/>
          <w:b/>
          <w:sz w:val="24"/>
          <w:szCs w:val="24"/>
        </w:rPr>
        <w:t>Courrier commun 2022 AP-HP/FHF/Conférences PCME Imagerie</w:t>
      </w:r>
    </w:p>
    <w:p w14:paraId="0443CB3C" w14:textId="6A2BFABC" w:rsidR="00EC3FE6" w:rsidRDefault="00EC3FE6" w:rsidP="00EC3FE6">
      <w:pPr>
        <w:pStyle w:val="Paragraphedeliste"/>
        <w:numPr>
          <w:ilvl w:val="0"/>
          <w:numId w:val="5"/>
        </w:numPr>
        <w:jc w:val="both"/>
        <w:rPr>
          <w:rFonts w:asciiTheme="majorHAnsi" w:hAnsiTheme="majorHAnsi" w:cstheme="majorHAnsi"/>
          <w:b/>
          <w:sz w:val="24"/>
          <w:szCs w:val="24"/>
        </w:rPr>
      </w:pPr>
      <w:bookmarkStart w:id="20" w:name="_Hlk114334331"/>
      <w:bookmarkEnd w:id="19"/>
      <w:r>
        <w:rPr>
          <w:rFonts w:asciiTheme="majorHAnsi" w:hAnsiTheme="majorHAnsi" w:cstheme="majorHAnsi"/>
          <w:b/>
          <w:sz w:val="24"/>
          <w:szCs w:val="24"/>
        </w:rPr>
        <w:t>Convention constitutive du collectif SI ESMS</w:t>
      </w:r>
    </w:p>
    <w:p w14:paraId="76221B55" w14:textId="77777777" w:rsidR="00447ADE" w:rsidRDefault="00447ADE" w:rsidP="00447ADE">
      <w:pPr>
        <w:pStyle w:val="Paragraphedeliste"/>
        <w:numPr>
          <w:ilvl w:val="0"/>
          <w:numId w:val="5"/>
        </w:numPr>
        <w:jc w:val="both"/>
        <w:rPr>
          <w:rFonts w:asciiTheme="majorHAnsi" w:hAnsiTheme="majorHAnsi" w:cstheme="majorHAnsi"/>
          <w:b/>
          <w:sz w:val="24"/>
          <w:szCs w:val="24"/>
        </w:rPr>
      </w:pPr>
      <w:bookmarkStart w:id="21" w:name="_Hlk114334382"/>
      <w:r>
        <w:rPr>
          <w:rFonts w:asciiTheme="majorHAnsi" w:hAnsiTheme="majorHAnsi" w:cstheme="majorHAnsi"/>
          <w:b/>
          <w:sz w:val="24"/>
          <w:szCs w:val="24"/>
        </w:rPr>
        <w:t>Ordres du jour des CA et Bureau 2021</w:t>
      </w:r>
    </w:p>
    <w:p w14:paraId="4D1D560D" w14:textId="21BA9F8C" w:rsidR="00EC3FE6" w:rsidRDefault="00EC3FE6" w:rsidP="00EC3FE6">
      <w:pPr>
        <w:pStyle w:val="Paragraphedeliste"/>
        <w:numPr>
          <w:ilvl w:val="0"/>
          <w:numId w:val="5"/>
        </w:numPr>
        <w:jc w:val="both"/>
        <w:rPr>
          <w:rFonts w:asciiTheme="majorHAnsi" w:hAnsiTheme="majorHAnsi" w:cstheme="majorHAnsi"/>
          <w:b/>
          <w:sz w:val="24"/>
          <w:szCs w:val="24"/>
        </w:rPr>
      </w:pPr>
      <w:bookmarkStart w:id="22" w:name="_Hlk114334556"/>
      <w:bookmarkEnd w:id="20"/>
      <w:bookmarkEnd w:id="21"/>
      <w:r>
        <w:rPr>
          <w:rFonts w:asciiTheme="majorHAnsi" w:hAnsiTheme="majorHAnsi" w:cstheme="majorHAnsi"/>
          <w:b/>
          <w:sz w:val="24"/>
          <w:szCs w:val="24"/>
        </w:rPr>
        <w:t>Composition du CA et du Bureau 2021</w:t>
      </w:r>
    </w:p>
    <w:p w14:paraId="0E06F8C8" w14:textId="6F2F522A" w:rsidR="00EC3FE6" w:rsidRDefault="00EC3FE6" w:rsidP="00EC3FE6">
      <w:pPr>
        <w:pStyle w:val="Paragraphedeliste"/>
        <w:numPr>
          <w:ilvl w:val="0"/>
          <w:numId w:val="5"/>
        </w:numPr>
        <w:jc w:val="both"/>
        <w:rPr>
          <w:rFonts w:asciiTheme="majorHAnsi" w:hAnsiTheme="majorHAnsi" w:cstheme="majorHAnsi"/>
          <w:b/>
          <w:sz w:val="24"/>
          <w:szCs w:val="24"/>
        </w:rPr>
      </w:pPr>
      <w:bookmarkStart w:id="23" w:name="_Hlk114334950"/>
      <w:bookmarkEnd w:id="22"/>
      <w:r>
        <w:rPr>
          <w:rFonts w:asciiTheme="majorHAnsi" w:hAnsiTheme="majorHAnsi" w:cstheme="majorHAnsi"/>
          <w:b/>
          <w:sz w:val="24"/>
          <w:szCs w:val="24"/>
        </w:rPr>
        <w:t xml:space="preserve">Composition des sections départementales de la FHF Ile de France </w:t>
      </w:r>
    </w:p>
    <w:p w14:paraId="37252AED" w14:textId="55F50BD2" w:rsidR="002063B9" w:rsidRDefault="002063B9" w:rsidP="002063B9">
      <w:pPr>
        <w:pStyle w:val="Paragraphedeliste"/>
        <w:numPr>
          <w:ilvl w:val="0"/>
          <w:numId w:val="5"/>
        </w:numPr>
        <w:jc w:val="both"/>
        <w:rPr>
          <w:rFonts w:asciiTheme="majorHAnsi" w:hAnsiTheme="majorHAnsi" w:cstheme="majorHAnsi"/>
          <w:b/>
          <w:sz w:val="24"/>
          <w:szCs w:val="24"/>
        </w:rPr>
      </w:pPr>
      <w:bookmarkStart w:id="24" w:name="_Hlk114335085"/>
      <w:bookmarkEnd w:id="23"/>
      <w:r>
        <w:rPr>
          <w:rFonts w:asciiTheme="majorHAnsi" w:hAnsiTheme="majorHAnsi" w:cstheme="majorHAnsi"/>
          <w:b/>
          <w:sz w:val="24"/>
          <w:szCs w:val="24"/>
        </w:rPr>
        <w:t xml:space="preserve">Liste </w:t>
      </w:r>
      <w:r w:rsidR="00B16FF3">
        <w:rPr>
          <w:rFonts w:asciiTheme="majorHAnsi" w:hAnsiTheme="majorHAnsi" w:cstheme="majorHAnsi"/>
          <w:b/>
          <w:sz w:val="24"/>
          <w:szCs w:val="24"/>
        </w:rPr>
        <w:t xml:space="preserve">complète </w:t>
      </w:r>
      <w:r>
        <w:rPr>
          <w:rFonts w:asciiTheme="majorHAnsi" w:hAnsiTheme="majorHAnsi" w:cstheme="majorHAnsi"/>
          <w:b/>
          <w:sz w:val="24"/>
          <w:szCs w:val="24"/>
        </w:rPr>
        <w:t>des</w:t>
      </w:r>
      <w:r w:rsidR="00B16FF3">
        <w:rPr>
          <w:rFonts w:asciiTheme="majorHAnsi" w:hAnsiTheme="majorHAnsi" w:cstheme="majorHAnsi"/>
          <w:b/>
          <w:sz w:val="24"/>
          <w:szCs w:val="24"/>
        </w:rPr>
        <w:t xml:space="preserve"> établissements</w:t>
      </w:r>
      <w:r>
        <w:rPr>
          <w:rFonts w:asciiTheme="majorHAnsi" w:hAnsiTheme="majorHAnsi" w:cstheme="majorHAnsi"/>
          <w:b/>
          <w:sz w:val="24"/>
          <w:szCs w:val="24"/>
        </w:rPr>
        <w:t xml:space="preserve"> adhérents </w:t>
      </w:r>
      <w:r w:rsidR="00B16FF3">
        <w:rPr>
          <w:rFonts w:asciiTheme="majorHAnsi" w:hAnsiTheme="majorHAnsi" w:cstheme="majorHAnsi"/>
          <w:b/>
          <w:sz w:val="24"/>
          <w:szCs w:val="24"/>
        </w:rPr>
        <w:t xml:space="preserve">en </w:t>
      </w:r>
      <w:r>
        <w:rPr>
          <w:rFonts w:asciiTheme="majorHAnsi" w:hAnsiTheme="majorHAnsi" w:cstheme="majorHAnsi"/>
          <w:b/>
          <w:sz w:val="24"/>
          <w:szCs w:val="24"/>
        </w:rPr>
        <w:t>202</w:t>
      </w:r>
      <w:r w:rsidR="00B16FF3">
        <w:rPr>
          <w:rFonts w:asciiTheme="majorHAnsi" w:hAnsiTheme="majorHAnsi" w:cstheme="majorHAnsi"/>
          <w:b/>
          <w:sz w:val="24"/>
          <w:szCs w:val="24"/>
        </w:rPr>
        <w:t>1</w:t>
      </w:r>
    </w:p>
    <w:p w14:paraId="34D35E04" w14:textId="02294232" w:rsidR="002C6382" w:rsidRDefault="002C6382" w:rsidP="002063B9">
      <w:pPr>
        <w:pStyle w:val="Paragraphedeliste"/>
        <w:numPr>
          <w:ilvl w:val="0"/>
          <w:numId w:val="5"/>
        </w:numPr>
        <w:jc w:val="both"/>
        <w:rPr>
          <w:rFonts w:asciiTheme="majorHAnsi" w:hAnsiTheme="majorHAnsi" w:cstheme="majorHAnsi"/>
          <w:b/>
          <w:sz w:val="24"/>
          <w:szCs w:val="24"/>
        </w:rPr>
      </w:pPr>
      <w:r>
        <w:rPr>
          <w:rFonts w:asciiTheme="majorHAnsi" w:hAnsiTheme="majorHAnsi" w:cstheme="majorHAnsi"/>
          <w:b/>
          <w:sz w:val="24"/>
          <w:szCs w:val="24"/>
        </w:rPr>
        <w:t>Liste des membres de la FHF IDF ayant été distingués suite à l’épidémie COVID</w:t>
      </w:r>
    </w:p>
    <w:bookmarkEnd w:id="18"/>
    <w:bookmarkEnd w:id="24"/>
    <w:p w14:paraId="05701012" w14:textId="77777777" w:rsidR="002063B9" w:rsidRDefault="002063B9" w:rsidP="002063B9">
      <w:pPr>
        <w:pStyle w:val="Paragraphedeliste"/>
        <w:jc w:val="both"/>
        <w:rPr>
          <w:rFonts w:asciiTheme="majorHAnsi" w:hAnsiTheme="majorHAnsi" w:cstheme="majorHAnsi"/>
          <w:b/>
          <w:sz w:val="24"/>
          <w:szCs w:val="24"/>
        </w:rPr>
      </w:pPr>
    </w:p>
    <w:p w14:paraId="4A38BD3F" w14:textId="77777777" w:rsidR="00EC3FE6" w:rsidRDefault="00EC3FE6">
      <w:pPr>
        <w:rPr>
          <w:rFonts w:asciiTheme="majorHAnsi" w:eastAsiaTheme="minorHAnsi" w:hAnsiTheme="majorHAnsi" w:cstheme="majorHAnsi"/>
          <w:b/>
          <w:sz w:val="24"/>
          <w:szCs w:val="24"/>
          <w:lang w:eastAsia="en-US"/>
        </w:rPr>
      </w:pPr>
      <w:r>
        <w:rPr>
          <w:rFonts w:asciiTheme="majorHAnsi" w:hAnsiTheme="majorHAnsi" w:cstheme="majorHAnsi"/>
          <w:b/>
          <w:sz w:val="24"/>
          <w:szCs w:val="24"/>
        </w:rPr>
        <w:br w:type="page"/>
      </w:r>
    </w:p>
    <w:p w14:paraId="2EB4EA49" w14:textId="77777777" w:rsidR="00EC3FE6" w:rsidRPr="00EC3FE6" w:rsidRDefault="00EC3FE6" w:rsidP="00EC3FE6">
      <w:pPr>
        <w:pStyle w:val="Paragraphedeliste"/>
        <w:numPr>
          <w:ilvl w:val="0"/>
          <w:numId w:val="5"/>
        </w:numPr>
        <w:jc w:val="both"/>
        <w:rPr>
          <w:rFonts w:asciiTheme="majorHAnsi" w:hAnsiTheme="majorHAnsi" w:cstheme="majorHAnsi"/>
          <w:b/>
          <w:sz w:val="24"/>
          <w:szCs w:val="24"/>
        </w:rPr>
      </w:pPr>
    </w:p>
    <w:p w14:paraId="2EC26539" w14:textId="5C7BEA01" w:rsidR="00F04D94" w:rsidRDefault="00F04D94">
      <w:pPr>
        <w:jc w:val="both"/>
        <w:rPr>
          <w:rFonts w:asciiTheme="majorHAnsi" w:hAnsiTheme="majorHAnsi" w:cstheme="majorHAnsi"/>
          <w:b/>
          <w:sz w:val="24"/>
          <w:szCs w:val="24"/>
        </w:rPr>
      </w:pPr>
    </w:p>
    <w:p w14:paraId="18CD20B3" w14:textId="6BCE25AB" w:rsidR="00F04D94" w:rsidRDefault="00F0273E">
      <w:pPr>
        <w:jc w:val="both"/>
        <w:rPr>
          <w:rFonts w:asciiTheme="majorHAnsi" w:hAnsiTheme="majorHAnsi" w:cstheme="majorHAnsi"/>
          <w:b/>
          <w:sz w:val="24"/>
          <w:szCs w:val="24"/>
        </w:rPr>
      </w:pPr>
      <w:r>
        <w:rPr>
          <w:rFonts w:asciiTheme="majorHAnsi" w:hAnsiTheme="majorHAnsi" w:cstheme="majorHAnsi"/>
          <w:b/>
          <w:noProof/>
          <w:sz w:val="24"/>
          <w:szCs w:val="24"/>
        </w:rPr>
        <w:drawing>
          <wp:inline distT="0" distB="0" distL="0" distR="0" wp14:anchorId="5E87EFAE" wp14:editId="0EC1BC30">
            <wp:extent cx="5759450" cy="12534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2">
                      <a:extLst>
                        <a:ext uri="{28A0092B-C50C-407E-A947-70E740481C1C}">
                          <a14:useLocalDpi xmlns:a14="http://schemas.microsoft.com/office/drawing/2010/main" val="0"/>
                        </a:ext>
                      </a:extLst>
                    </a:blip>
                    <a:stretch>
                      <a:fillRect/>
                    </a:stretch>
                  </pic:blipFill>
                  <pic:spPr>
                    <a:xfrm>
                      <a:off x="0" y="0"/>
                      <a:ext cx="5759450" cy="1253490"/>
                    </a:xfrm>
                    <a:prstGeom prst="rect">
                      <a:avLst/>
                    </a:prstGeom>
                  </pic:spPr>
                </pic:pic>
              </a:graphicData>
            </a:graphic>
          </wp:inline>
        </w:drawing>
      </w:r>
    </w:p>
    <w:p w14:paraId="62AB20B2" w14:textId="1ACEF70E" w:rsidR="00F04D94" w:rsidRDefault="00F0273E">
      <w:pPr>
        <w:jc w:val="both"/>
        <w:rPr>
          <w:rFonts w:asciiTheme="majorHAnsi" w:hAnsiTheme="majorHAnsi" w:cstheme="majorHAnsi"/>
          <w:b/>
          <w:sz w:val="24"/>
          <w:szCs w:val="24"/>
        </w:rPr>
      </w:pPr>
      <w:r>
        <w:rPr>
          <w:rFonts w:asciiTheme="majorHAnsi" w:hAnsiTheme="majorHAnsi" w:cstheme="majorHAnsi"/>
          <w:b/>
          <w:noProof/>
          <w:sz w:val="24"/>
          <w:szCs w:val="24"/>
        </w:rPr>
        <w:drawing>
          <wp:inline distT="0" distB="0" distL="0" distR="0" wp14:anchorId="5C9D6C0C" wp14:editId="4CDA1FE8">
            <wp:extent cx="5759450" cy="12909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3">
                      <a:extLst>
                        <a:ext uri="{28A0092B-C50C-407E-A947-70E740481C1C}">
                          <a14:useLocalDpi xmlns:a14="http://schemas.microsoft.com/office/drawing/2010/main" val="0"/>
                        </a:ext>
                      </a:extLst>
                    </a:blip>
                    <a:stretch>
                      <a:fillRect/>
                    </a:stretch>
                  </pic:blipFill>
                  <pic:spPr>
                    <a:xfrm>
                      <a:off x="0" y="0"/>
                      <a:ext cx="5759450" cy="1290955"/>
                    </a:xfrm>
                    <a:prstGeom prst="rect">
                      <a:avLst/>
                    </a:prstGeom>
                  </pic:spPr>
                </pic:pic>
              </a:graphicData>
            </a:graphic>
          </wp:inline>
        </w:drawing>
      </w:r>
    </w:p>
    <w:p w14:paraId="572E20CB" w14:textId="011784A4" w:rsidR="00D3602A" w:rsidRPr="00EC3FE6" w:rsidRDefault="00EC3FE6">
      <w:pPr>
        <w:jc w:val="both"/>
        <w:rPr>
          <w:i/>
        </w:rPr>
      </w:pPr>
      <w:r w:rsidRPr="00EC3FE6">
        <w:rPr>
          <w:i/>
        </w:rPr>
        <w:t>Photos issues de l’exposition des équipes du CH d‘Argenteuil. Crédit Photo : @</w:t>
      </w:r>
      <w:proofErr w:type="spellStart"/>
      <w:r w:rsidRPr="00EC3FE6">
        <w:rPr>
          <w:i/>
        </w:rPr>
        <w:t>ChristopheEmond</w:t>
      </w:r>
      <w:proofErr w:type="spellEnd"/>
    </w:p>
    <w:p w14:paraId="6A0C3A19" w14:textId="77777777" w:rsidR="00EC3FE6" w:rsidRDefault="00EC3FE6" w:rsidP="00EC3FE6">
      <w:pPr>
        <w:spacing w:after="200"/>
        <w:jc w:val="center"/>
        <w:rPr>
          <w:i/>
          <w:color w:val="002060"/>
        </w:rPr>
      </w:pPr>
    </w:p>
    <w:p w14:paraId="35FCC384" w14:textId="3A159BF1" w:rsidR="00EC3FE6" w:rsidRPr="006E1F9E" w:rsidRDefault="00EC3FE6" w:rsidP="00EC3FE6">
      <w:pPr>
        <w:spacing w:after="200"/>
        <w:jc w:val="center"/>
        <w:rPr>
          <w:i/>
          <w:color w:val="002060"/>
        </w:rPr>
      </w:pPr>
      <w:r w:rsidRPr="006E1F9E">
        <w:rPr>
          <w:i/>
          <w:color w:val="002060"/>
        </w:rPr>
        <w:t>Contacts de l’équipe de la Fédération Hospitalière d’Ile-de-France :</w:t>
      </w:r>
    </w:p>
    <w:p w14:paraId="3CE57199" w14:textId="77777777" w:rsidR="00EC3FE6" w:rsidRPr="006E1F9E" w:rsidRDefault="00EC3FE6" w:rsidP="00EC3FE6">
      <w:pPr>
        <w:spacing w:after="200"/>
        <w:contextualSpacing/>
        <w:jc w:val="center"/>
        <w:rPr>
          <w:color w:val="002060"/>
          <w:szCs w:val="28"/>
        </w:rPr>
      </w:pPr>
      <w:r w:rsidRPr="006E1F9E">
        <w:rPr>
          <w:color w:val="002060"/>
          <w:szCs w:val="28"/>
        </w:rPr>
        <w:t>Alice Jaffré</w:t>
      </w:r>
    </w:p>
    <w:p w14:paraId="4943E1D5" w14:textId="77777777" w:rsidR="00EC3FE6" w:rsidRPr="006E1F9E" w:rsidRDefault="00EC3FE6" w:rsidP="00EC3FE6">
      <w:pPr>
        <w:spacing w:after="200"/>
        <w:contextualSpacing/>
        <w:jc w:val="center"/>
        <w:rPr>
          <w:color w:val="002060"/>
          <w:szCs w:val="28"/>
        </w:rPr>
      </w:pPr>
      <w:r w:rsidRPr="006E1F9E">
        <w:rPr>
          <w:color w:val="002060"/>
          <w:szCs w:val="28"/>
        </w:rPr>
        <w:t>Déléguée régionale</w:t>
      </w:r>
    </w:p>
    <w:p w14:paraId="23BA1C1A" w14:textId="77777777" w:rsidR="00EC3FE6" w:rsidRPr="001D52C7" w:rsidRDefault="00A2551F" w:rsidP="00EC3FE6">
      <w:pPr>
        <w:jc w:val="center"/>
        <w:rPr>
          <w:iCs/>
          <w:color w:val="002060"/>
          <w:szCs w:val="28"/>
        </w:rPr>
      </w:pPr>
      <w:hyperlink r:id="rId44" w:history="1">
        <w:r w:rsidR="00EC3FE6" w:rsidRPr="001D52C7">
          <w:rPr>
            <w:rStyle w:val="Lienhypertexte"/>
            <w:iCs/>
            <w:color w:val="002060"/>
            <w:szCs w:val="28"/>
          </w:rPr>
          <w:t>alice.jaffre@fhf-idf.fr</w:t>
        </w:r>
      </w:hyperlink>
    </w:p>
    <w:p w14:paraId="4122C5EC" w14:textId="77777777" w:rsidR="00EC3FE6" w:rsidRPr="006E1F9E" w:rsidRDefault="00EC3FE6" w:rsidP="00EC3FE6">
      <w:pPr>
        <w:spacing w:after="200"/>
        <w:contextualSpacing/>
        <w:jc w:val="center"/>
        <w:rPr>
          <w:color w:val="002060"/>
          <w:szCs w:val="28"/>
        </w:rPr>
      </w:pPr>
      <w:r w:rsidRPr="006E1F9E">
        <w:rPr>
          <w:color w:val="002060"/>
          <w:szCs w:val="28"/>
        </w:rPr>
        <w:t>Eric Clapier</w:t>
      </w:r>
    </w:p>
    <w:p w14:paraId="6E0FB53D" w14:textId="77777777" w:rsidR="00EC3FE6" w:rsidRPr="006E1F9E" w:rsidRDefault="00EC3FE6" w:rsidP="00EC3FE6">
      <w:pPr>
        <w:spacing w:after="200"/>
        <w:contextualSpacing/>
        <w:jc w:val="center"/>
        <w:rPr>
          <w:color w:val="002060"/>
          <w:szCs w:val="28"/>
        </w:rPr>
      </w:pPr>
      <w:r>
        <w:rPr>
          <w:color w:val="002060"/>
          <w:szCs w:val="28"/>
        </w:rPr>
        <w:t xml:space="preserve">Délégué régional </w:t>
      </w:r>
      <w:r w:rsidRPr="006E1F9E">
        <w:rPr>
          <w:color w:val="002060"/>
          <w:szCs w:val="28"/>
        </w:rPr>
        <w:t>adjoint</w:t>
      </w:r>
    </w:p>
    <w:p w14:paraId="4903D780" w14:textId="04264EC1" w:rsidR="00EC3FE6" w:rsidRPr="006E1F9E" w:rsidRDefault="00A2551F" w:rsidP="00EC3FE6">
      <w:pPr>
        <w:spacing w:after="200"/>
        <w:contextualSpacing/>
        <w:jc w:val="center"/>
        <w:rPr>
          <w:rFonts w:eastAsia="Times New Roman"/>
          <w:color w:val="002060"/>
          <w:szCs w:val="28"/>
        </w:rPr>
      </w:pPr>
      <w:hyperlink r:id="rId45" w:history="1">
        <w:r w:rsidR="00EC3FE6" w:rsidRPr="0004448E">
          <w:rPr>
            <w:rStyle w:val="Lienhypertexte"/>
            <w:rFonts w:eastAsia="Times New Roman"/>
            <w:szCs w:val="28"/>
          </w:rPr>
          <w:t>eric.clapier@fhf-idf.fr</w:t>
        </w:r>
      </w:hyperlink>
    </w:p>
    <w:p w14:paraId="336F2A3C" w14:textId="77777777" w:rsidR="00EC3FE6" w:rsidRPr="00DF5EC7" w:rsidRDefault="00EC3FE6" w:rsidP="00EC3FE6">
      <w:pPr>
        <w:spacing w:after="200"/>
        <w:contextualSpacing/>
        <w:jc w:val="center"/>
        <w:rPr>
          <w:rFonts w:eastAsia="Times New Roman"/>
          <w:color w:val="002060"/>
          <w:szCs w:val="28"/>
        </w:rPr>
      </w:pPr>
    </w:p>
    <w:p w14:paraId="4AB40661" w14:textId="77777777" w:rsidR="00EC3FE6" w:rsidRPr="006E1F9E" w:rsidRDefault="00EC3FE6" w:rsidP="00EC3FE6">
      <w:pPr>
        <w:spacing w:after="200"/>
        <w:contextualSpacing/>
        <w:jc w:val="center"/>
        <w:rPr>
          <w:rFonts w:eastAsia="Times New Roman"/>
          <w:color w:val="002060"/>
          <w:szCs w:val="28"/>
        </w:rPr>
      </w:pPr>
      <w:r w:rsidRPr="006E1F9E">
        <w:rPr>
          <w:rFonts w:eastAsia="Times New Roman"/>
          <w:color w:val="002060"/>
          <w:szCs w:val="28"/>
        </w:rPr>
        <w:t>Fatima</w:t>
      </w:r>
      <w:r>
        <w:rPr>
          <w:rFonts w:eastAsia="Times New Roman"/>
          <w:color w:val="002060"/>
          <w:szCs w:val="28"/>
        </w:rPr>
        <w:t xml:space="preserve"> </w:t>
      </w:r>
      <w:proofErr w:type="spellStart"/>
      <w:r>
        <w:rPr>
          <w:rFonts w:eastAsia="Times New Roman"/>
          <w:color w:val="002060"/>
          <w:szCs w:val="28"/>
        </w:rPr>
        <w:t>Aï</w:t>
      </w:r>
      <w:r w:rsidRPr="006E1F9E">
        <w:rPr>
          <w:rFonts w:eastAsia="Times New Roman"/>
          <w:color w:val="002060"/>
          <w:szCs w:val="28"/>
        </w:rPr>
        <w:t>chouch</w:t>
      </w:r>
      <w:proofErr w:type="spellEnd"/>
    </w:p>
    <w:p w14:paraId="7765951F" w14:textId="77777777" w:rsidR="00EC3FE6" w:rsidRPr="006E1F9E" w:rsidRDefault="00EC3FE6" w:rsidP="00EC3FE6">
      <w:pPr>
        <w:spacing w:after="200"/>
        <w:contextualSpacing/>
        <w:jc w:val="center"/>
        <w:rPr>
          <w:rFonts w:eastAsia="Times New Roman"/>
          <w:color w:val="002060"/>
          <w:szCs w:val="28"/>
        </w:rPr>
      </w:pPr>
      <w:r w:rsidRPr="006E1F9E">
        <w:rPr>
          <w:rFonts w:eastAsia="Times New Roman"/>
          <w:color w:val="002060"/>
          <w:szCs w:val="28"/>
        </w:rPr>
        <w:t>Chargée de mission</w:t>
      </w:r>
    </w:p>
    <w:p w14:paraId="75758FAB" w14:textId="4CA7E5B4" w:rsidR="00EC3FE6" w:rsidRPr="006E1F9E" w:rsidRDefault="00EC3FE6" w:rsidP="00EC3FE6">
      <w:pPr>
        <w:spacing w:after="200"/>
        <w:contextualSpacing/>
        <w:jc w:val="center"/>
        <w:rPr>
          <w:rFonts w:eastAsia="Times New Roman"/>
          <w:color w:val="002060"/>
          <w:szCs w:val="28"/>
        </w:rPr>
      </w:pPr>
      <w:r w:rsidRPr="001D52C7">
        <w:rPr>
          <w:rFonts w:eastAsia="Times New Roman"/>
          <w:color w:val="002060"/>
          <w:szCs w:val="28"/>
        </w:rPr>
        <w:t>service.civique@fhf-idf.fr</w:t>
      </w:r>
      <w:r w:rsidRPr="006E1F9E">
        <w:rPr>
          <w:rFonts w:eastAsia="Times New Roman"/>
          <w:color w:val="002060"/>
          <w:szCs w:val="28"/>
        </w:rPr>
        <w:t xml:space="preserve"> </w:t>
      </w:r>
    </w:p>
    <w:p w14:paraId="7E4847F0" w14:textId="77777777" w:rsidR="00EC3FE6" w:rsidRPr="00E35832" w:rsidRDefault="00EC3FE6">
      <w:pPr>
        <w:jc w:val="both"/>
        <w:rPr>
          <w:rFonts w:asciiTheme="majorHAnsi" w:hAnsiTheme="majorHAnsi" w:cstheme="majorHAnsi"/>
          <w:b/>
          <w:sz w:val="24"/>
          <w:szCs w:val="24"/>
        </w:rPr>
      </w:pPr>
    </w:p>
    <w:sectPr w:rsidR="00EC3FE6" w:rsidRPr="00E35832" w:rsidSect="00CC5A9F">
      <w:headerReference w:type="default" r:id="rId46"/>
      <w:pgSz w:w="11906" w:h="16838" w:code="9"/>
      <w:pgMar w:top="1418" w:right="1418" w:bottom="1418" w:left="1418" w:header="567"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DFA6F" w14:textId="77777777" w:rsidR="0074644A" w:rsidRDefault="0074644A" w:rsidP="00BD484B">
      <w:pPr>
        <w:spacing w:after="0" w:line="240" w:lineRule="auto"/>
      </w:pPr>
      <w:r>
        <w:separator/>
      </w:r>
    </w:p>
  </w:endnote>
  <w:endnote w:type="continuationSeparator" w:id="0">
    <w:p w14:paraId="2834962A" w14:textId="77777777" w:rsidR="0074644A" w:rsidRDefault="0074644A" w:rsidP="00BD4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5645B" w14:textId="77777777" w:rsidR="0074644A" w:rsidRDefault="0074644A" w:rsidP="00BD484B">
      <w:pPr>
        <w:spacing w:after="0" w:line="240" w:lineRule="auto"/>
      </w:pPr>
      <w:r>
        <w:separator/>
      </w:r>
    </w:p>
  </w:footnote>
  <w:footnote w:type="continuationSeparator" w:id="0">
    <w:p w14:paraId="66F872A1" w14:textId="77777777" w:rsidR="0074644A" w:rsidRDefault="0074644A" w:rsidP="00BD4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8CD1" w14:textId="1E0C0AFA" w:rsidR="00651B20" w:rsidRPr="00651B20" w:rsidRDefault="00651B20" w:rsidP="00651B20">
    <w:pPr>
      <w:pStyle w:val="En-tte"/>
    </w:pPr>
    <w:r w:rsidRPr="00651B20">
      <w:rPr>
        <w:noProof/>
      </w:rPr>
      <w:drawing>
        <wp:inline distT="0" distB="0" distL="0" distR="0" wp14:anchorId="5E4B78C3" wp14:editId="79C2B5B6">
          <wp:extent cx="5759450" cy="2254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25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652B"/>
    <w:multiLevelType w:val="hybridMultilevel"/>
    <w:tmpl w:val="75C0A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A1B82"/>
    <w:multiLevelType w:val="hybridMultilevel"/>
    <w:tmpl w:val="25C8D5D6"/>
    <w:lvl w:ilvl="0" w:tplc="F1A4B762">
      <w:start w:val="1"/>
      <w:numFmt w:val="bullet"/>
      <w:lvlText w:val=""/>
      <w:lvlJc w:val="left"/>
      <w:pPr>
        <w:tabs>
          <w:tab w:val="num" w:pos="720"/>
        </w:tabs>
        <w:ind w:left="720" w:hanging="360"/>
      </w:pPr>
      <w:rPr>
        <w:rFonts w:ascii="Wingdings" w:hAnsi="Wingdings" w:hint="default"/>
      </w:rPr>
    </w:lvl>
    <w:lvl w:ilvl="1" w:tplc="C94AA976" w:tentative="1">
      <w:start w:val="1"/>
      <w:numFmt w:val="bullet"/>
      <w:lvlText w:val=""/>
      <w:lvlJc w:val="left"/>
      <w:pPr>
        <w:tabs>
          <w:tab w:val="num" w:pos="1440"/>
        </w:tabs>
        <w:ind w:left="1440" w:hanging="360"/>
      </w:pPr>
      <w:rPr>
        <w:rFonts w:ascii="Wingdings" w:hAnsi="Wingdings" w:hint="default"/>
      </w:rPr>
    </w:lvl>
    <w:lvl w:ilvl="2" w:tplc="BCB4E9BE" w:tentative="1">
      <w:start w:val="1"/>
      <w:numFmt w:val="bullet"/>
      <w:lvlText w:val=""/>
      <w:lvlJc w:val="left"/>
      <w:pPr>
        <w:tabs>
          <w:tab w:val="num" w:pos="2160"/>
        </w:tabs>
        <w:ind w:left="2160" w:hanging="360"/>
      </w:pPr>
      <w:rPr>
        <w:rFonts w:ascii="Wingdings" w:hAnsi="Wingdings" w:hint="default"/>
      </w:rPr>
    </w:lvl>
    <w:lvl w:ilvl="3" w:tplc="D3E23752" w:tentative="1">
      <w:start w:val="1"/>
      <w:numFmt w:val="bullet"/>
      <w:lvlText w:val=""/>
      <w:lvlJc w:val="left"/>
      <w:pPr>
        <w:tabs>
          <w:tab w:val="num" w:pos="2880"/>
        </w:tabs>
        <w:ind w:left="2880" w:hanging="360"/>
      </w:pPr>
      <w:rPr>
        <w:rFonts w:ascii="Wingdings" w:hAnsi="Wingdings" w:hint="default"/>
      </w:rPr>
    </w:lvl>
    <w:lvl w:ilvl="4" w:tplc="BD9A3DCE" w:tentative="1">
      <w:start w:val="1"/>
      <w:numFmt w:val="bullet"/>
      <w:lvlText w:val=""/>
      <w:lvlJc w:val="left"/>
      <w:pPr>
        <w:tabs>
          <w:tab w:val="num" w:pos="3600"/>
        </w:tabs>
        <w:ind w:left="3600" w:hanging="360"/>
      </w:pPr>
      <w:rPr>
        <w:rFonts w:ascii="Wingdings" w:hAnsi="Wingdings" w:hint="default"/>
      </w:rPr>
    </w:lvl>
    <w:lvl w:ilvl="5" w:tplc="8D1C03AC" w:tentative="1">
      <w:start w:val="1"/>
      <w:numFmt w:val="bullet"/>
      <w:lvlText w:val=""/>
      <w:lvlJc w:val="left"/>
      <w:pPr>
        <w:tabs>
          <w:tab w:val="num" w:pos="4320"/>
        </w:tabs>
        <w:ind w:left="4320" w:hanging="360"/>
      </w:pPr>
      <w:rPr>
        <w:rFonts w:ascii="Wingdings" w:hAnsi="Wingdings" w:hint="default"/>
      </w:rPr>
    </w:lvl>
    <w:lvl w:ilvl="6" w:tplc="29AAB7C6" w:tentative="1">
      <w:start w:val="1"/>
      <w:numFmt w:val="bullet"/>
      <w:lvlText w:val=""/>
      <w:lvlJc w:val="left"/>
      <w:pPr>
        <w:tabs>
          <w:tab w:val="num" w:pos="5040"/>
        </w:tabs>
        <w:ind w:left="5040" w:hanging="360"/>
      </w:pPr>
      <w:rPr>
        <w:rFonts w:ascii="Wingdings" w:hAnsi="Wingdings" w:hint="default"/>
      </w:rPr>
    </w:lvl>
    <w:lvl w:ilvl="7" w:tplc="ACC818E4" w:tentative="1">
      <w:start w:val="1"/>
      <w:numFmt w:val="bullet"/>
      <w:lvlText w:val=""/>
      <w:lvlJc w:val="left"/>
      <w:pPr>
        <w:tabs>
          <w:tab w:val="num" w:pos="5760"/>
        </w:tabs>
        <w:ind w:left="5760" w:hanging="360"/>
      </w:pPr>
      <w:rPr>
        <w:rFonts w:ascii="Wingdings" w:hAnsi="Wingdings" w:hint="default"/>
      </w:rPr>
    </w:lvl>
    <w:lvl w:ilvl="8" w:tplc="398C04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E380A"/>
    <w:multiLevelType w:val="hybridMultilevel"/>
    <w:tmpl w:val="42D40A42"/>
    <w:lvl w:ilvl="0" w:tplc="0372861C">
      <w:start w:val="1"/>
      <w:numFmt w:val="bullet"/>
      <w:lvlText w:val=""/>
      <w:lvlJc w:val="left"/>
      <w:pPr>
        <w:tabs>
          <w:tab w:val="num" w:pos="720"/>
        </w:tabs>
        <w:ind w:left="720" w:hanging="360"/>
      </w:pPr>
      <w:rPr>
        <w:rFonts w:ascii="Wingdings" w:hAnsi="Wingdings" w:hint="default"/>
      </w:rPr>
    </w:lvl>
    <w:lvl w:ilvl="1" w:tplc="8708CF6A" w:tentative="1">
      <w:start w:val="1"/>
      <w:numFmt w:val="bullet"/>
      <w:lvlText w:val=""/>
      <w:lvlJc w:val="left"/>
      <w:pPr>
        <w:tabs>
          <w:tab w:val="num" w:pos="1440"/>
        </w:tabs>
        <w:ind w:left="1440" w:hanging="360"/>
      </w:pPr>
      <w:rPr>
        <w:rFonts w:ascii="Wingdings" w:hAnsi="Wingdings" w:hint="default"/>
      </w:rPr>
    </w:lvl>
    <w:lvl w:ilvl="2" w:tplc="D0668A50" w:tentative="1">
      <w:start w:val="1"/>
      <w:numFmt w:val="bullet"/>
      <w:lvlText w:val=""/>
      <w:lvlJc w:val="left"/>
      <w:pPr>
        <w:tabs>
          <w:tab w:val="num" w:pos="2160"/>
        </w:tabs>
        <w:ind w:left="2160" w:hanging="360"/>
      </w:pPr>
      <w:rPr>
        <w:rFonts w:ascii="Wingdings" w:hAnsi="Wingdings" w:hint="default"/>
      </w:rPr>
    </w:lvl>
    <w:lvl w:ilvl="3" w:tplc="BCB88D3E" w:tentative="1">
      <w:start w:val="1"/>
      <w:numFmt w:val="bullet"/>
      <w:lvlText w:val=""/>
      <w:lvlJc w:val="left"/>
      <w:pPr>
        <w:tabs>
          <w:tab w:val="num" w:pos="2880"/>
        </w:tabs>
        <w:ind w:left="2880" w:hanging="360"/>
      </w:pPr>
      <w:rPr>
        <w:rFonts w:ascii="Wingdings" w:hAnsi="Wingdings" w:hint="default"/>
      </w:rPr>
    </w:lvl>
    <w:lvl w:ilvl="4" w:tplc="F9F61B5A" w:tentative="1">
      <w:start w:val="1"/>
      <w:numFmt w:val="bullet"/>
      <w:lvlText w:val=""/>
      <w:lvlJc w:val="left"/>
      <w:pPr>
        <w:tabs>
          <w:tab w:val="num" w:pos="3600"/>
        </w:tabs>
        <w:ind w:left="3600" w:hanging="360"/>
      </w:pPr>
      <w:rPr>
        <w:rFonts w:ascii="Wingdings" w:hAnsi="Wingdings" w:hint="default"/>
      </w:rPr>
    </w:lvl>
    <w:lvl w:ilvl="5" w:tplc="A72CAF7C" w:tentative="1">
      <w:start w:val="1"/>
      <w:numFmt w:val="bullet"/>
      <w:lvlText w:val=""/>
      <w:lvlJc w:val="left"/>
      <w:pPr>
        <w:tabs>
          <w:tab w:val="num" w:pos="4320"/>
        </w:tabs>
        <w:ind w:left="4320" w:hanging="360"/>
      </w:pPr>
      <w:rPr>
        <w:rFonts w:ascii="Wingdings" w:hAnsi="Wingdings" w:hint="default"/>
      </w:rPr>
    </w:lvl>
    <w:lvl w:ilvl="6" w:tplc="95F45162" w:tentative="1">
      <w:start w:val="1"/>
      <w:numFmt w:val="bullet"/>
      <w:lvlText w:val=""/>
      <w:lvlJc w:val="left"/>
      <w:pPr>
        <w:tabs>
          <w:tab w:val="num" w:pos="5040"/>
        </w:tabs>
        <w:ind w:left="5040" w:hanging="360"/>
      </w:pPr>
      <w:rPr>
        <w:rFonts w:ascii="Wingdings" w:hAnsi="Wingdings" w:hint="default"/>
      </w:rPr>
    </w:lvl>
    <w:lvl w:ilvl="7" w:tplc="888AB52E" w:tentative="1">
      <w:start w:val="1"/>
      <w:numFmt w:val="bullet"/>
      <w:lvlText w:val=""/>
      <w:lvlJc w:val="left"/>
      <w:pPr>
        <w:tabs>
          <w:tab w:val="num" w:pos="5760"/>
        </w:tabs>
        <w:ind w:left="5760" w:hanging="360"/>
      </w:pPr>
      <w:rPr>
        <w:rFonts w:ascii="Wingdings" w:hAnsi="Wingdings" w:hint="default"/>
      </w:rPr>
    </w:lvl>
    <w:lvl w:ilvl="8" w:tplc="489E31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D0AB3"/>
    <w:multiLevelType w:val="hybridMultilevel"/>
    <w:tmpl w:val="376CB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400469"/>
    <w:multiLevelType w:val="hybridMultilevel"/>
    <w:tmpl w:val="BC406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35C5A"/>
    <w:multiLevelType w:val="hybridMultilevel"/>
    <w:tmpl w:val="8042FADE"/>
    <w:lvl w:ilvl="0" w:tplc="BFD0018A">
      <w:start w:val="1"/>
      <w:numFmt w:val="bullet"/>
      <w:lvlText w:val=""/>
      <w:lvlJc w:val="left"/>
      <w:pPr>
        <w:tabs>
          <w:tab w:val="num" w:pos="720"/>
        </w:tabs>
        <w:ind w:left="720" w:hanging="360"/>
      </w:pPr>
      <w:rPr>
        <w:rFonts w:ascii="Wingdings" w:hAnsi="Wingdings" w:hint="default"/>
      </w:rPr>
    </w:lvl>
    <w:lvl w:ilvl="1" w:tplc="43E61F4E" w:tentative="1">
      <w:start w:val="1"/>
      <w:numFmt w:val="bullet"/>
      <w:lvlText w:val=""/>
      <w:lvlJc w:val="left"/>
      <w:pPr>
        <w:tabs>
          <w:tab w:val="num" w:pos="1440"/>
        </w:tabs>
        <w:ind w:left="1440" w:hanging="360"/>
      </w:pPr>
      <w:rPr>
        <w:rFonts w:ascii="Wingdings" w:hAnsi="Wingdings" w:hint="default"/>
      </w:rPr>
    </w:lvl>
    <w:lvl w:ilvl="2" w:tplc="68A4FA76" w:tentative="1">
      <w:start w:val="1"/>
      <w:numFmt w:val="bullet"/>
      <w:lvlText w:val=""/>
      <w:lvlJc w:val="left"/>
      <w:pPr>
        <w:tabs>
          <w:tab w:val="num" w:pos="2160"/>
        </w:tabs>
        <w:ind w:left="2160" w:hanging="360"/>
      </w:pPr>
      <w:rPr>
        <w:rFonts w:ascii="Wingdings" w:hAnsi="Wingdings" w:hint="default"/>
      </w:rPr>
    </w:lvl>
    <w:lvl w:ilvl="3" w:tplc="21B0B782" w:tentative="1">
      <w:start w:val="1"/>
      <w:numFmt w:val="bullet"/>
      <w:lvlText w:val=""/>
      <w:lvlJc w:val="left"/>
      <w:pPr>
        <w:tabs>
          <w:tab w:val="num" w:pos="2880"/>
        </w:tabs>
        <w:ind w:left="2880" w:hanging="360"/>
      </w:pPr>
      <w:rPr>
        <w:rFonts w:ascii="Wingdings" w:hAnsi="Wingdings" w:hint="default"/>
      </w:rPr>
    </w:lvl>
    <w:lvl w:ilvl="4" w:tplc="968044AA" w:tentative="1">
      <w:start w:val="1"/>
      <w:numFmt w:val="bullet"/>
      <w:lvlText w:val=""/>
      <w:lvlJc w:val="left"/>
      <w:pPr>
        <w:tabs>
          <w:tab w:val="num" w:pos="3600"/>
        </w:tabs>
        <w:ind w:left="3600" w:hanging="360"/>
      </w:pPr>
      <w:rPr>
        <w:rFonts w:ascii="Wingdings" w:hAnsi="Wingdings" w:hint="default"/>
      </w:rPr>
    </w:lvl>
    <w:lvl w:ilvl="5" w:tplc="9DD0D372" w:tentative="1">
      <w:start w:val="1"/>
      <w:numFmt w:val="bullet"/>
      <w:lvlText w:val=""/>
      <w:lvlJc w:val="left"/>
      <w:pPr>
        <w:tabs>
          <w:tab w:val="num" w:pos="4320"/>
        </w:tabs>
        <w:ind w:left="4320" w:hanging="360"/>
      </w:pPr>
      <w:rPr>
        <w:rFonts w:ascii="Wingdings" w:hAnsi="Wingdings" w:hint="default"/>
      </w:rPr>
    </w:lvl>
    <w:lvl w:ilvl="6" w:tplc="4E603B7A" w:tentative="1">
      <w:start w:val="1"/>
      <w:numFmt w:val="bullet"/>
      <w:lvlText w:val=""/>
      <w:lvlJc w:val="left"/>
      <w:pPr>
        <w:tabs>
          <w:tab w:val="num" w:pos="5040"/>
        </w:tabs>
        <w:ind w:left="5040" w:hanging="360"/>
      </w:pPr>
      <w:rPr>
        <w:rFonts w:ascii="Wingdings" w:hAnsi="Wingdings" w:hint="default"/>
      </w:rPr>
    </w:lvl>
    <w:lvl w:ilvl="7" w:tplc="28081EE6" w:tentative="1">
      <w:start w:val="1"/>
      <w:numFmt w:val="bullet"/>
      <w:lvlText w:val=""/>
      <w:lvlJc w:val="left"/>
      <w:pPr>
        <w:tabs>
          <w:tab w:val="num" w:pos="5760"/>
        </w:tabs>
        <w:ind w:left="5760" w:hanging="360"/>
      </w:pPr>
      <w:rPr>
        <w:rFonts w:ascii="Wingdings" w:hAnsi="Wingdings" w:hint="default"/>
      </w:rPr>
    </w:lvl>
    <w:lvl w:ilvl="8" w:tplc="E354A9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1017A"/>
    <w:multiLevelType w:val="hybridMultilevel"/>
    <w:tmpl w:val="90348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3E7945"/>
    <w:multiLevelType w:val="hybridMultilevel"/>
    <w:tmpl w:val="35C4F9E6"/>
    <w:lvl w:ilvl="0" w:tplc="AB28C96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0183E7A"/>
    <w:multiLevelType w:val="hybridMultilevel"/>
    <w:tmpl w:val="CE0E8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033112"/>
    <w:multiLevelType w:val="hybridMultilevel"/>
    <w:tmpl w:val="2C26FBE4"/>
    <w:lvl w:ilvl="0" w:tplc="3E54A6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162722"/>
    <w:multiLevelType w:val="hybridMultilevel"/>
    <w:tmpl w:val="1CAEA200"/>
    <w:lvl w:ilvl="0" w:tplc="4EDA97CE">
      <w:start w:val="1"/>
      <w:numFmt w:val="bullet"/>
      <w:lvlText w:val=""/>
      <w:lvlJc w:val="left"/>
      <w:pPr>
        <w:tabs>
          <w:tab w:val="num" w:pos="720"/>
        </w:tabs>
        <w:ind w:left="720" w:hanging="360"/>
      </w:pPr>
      <w:rPr>
        <w:rFonts w:ascii="Wingdings" w:hAnsi="Wingdings" w:hint="default"/>
      </w:rPr>
    </w:lvl>
    <w:lvl w:ilvl="1" w:tplc="1FB017D4" w:tentative="1">
      <w:start w:val="1"/>
      <w:numFmt w:val="bullet"/>
      <w:lvlText w:val=""/>
      <w:lvlJc w:val="left"/>
      <w:pPr>
        <w:tabs>
          <w:tab w:val="num" w:pos="1440"/>
        </w:tabs>
        <w:ind w:left="1440" w:hanging="360"/>
      </w:pPr>
      <w:rPr>
        <w:rFonts w:ascii="Wingdings" w:hAnsi="Wingdings" w:hint="default"/>
      </w:rPr>
    </w:lvl>
    <w:lvl w:ilvl="2" w:tplc="A60CAF9E" w:tentative="1">
      <w:start w:val="1"/>
      <w:numFmt w:val="bullet"/>
      <w:lvlText w:val=""/>
      <w:lvlJc w:val="left"/>
      <w:pPr>
        <w:tabs>
          <w:tab w:val="num" w:pos="2160"/>
        </w:tabs>
        <w:ind w:left="2160" w:hanging="360"/>
      </w:pPr>
      <w:rPr>
        <w:rFonts w:ascii="Wingdings" w:hAnsi="Wingdings" w:hint="default"/>
      </w:rPr>
    </w:lvl>
    <w:lvl w:ilvl="3" w:tplc="AB5EA8AA" w:tentative="1">
      <w:start w:val="1"/>
      <w:numFmt w:val="bullet"/>
      <w:lvlText w:val=""/>
      <w:lvlJc w:val="left"/>
      <w:pPr>
        <w:tabs>
          <w:tab w:val="num" w:pos="2880"/>
        </w:tabs>
        <w:ind w:left="2880" w:hanging="360"/>
      </w:pPr>
      <w:rPr>
        <w:rFonts w:ascii="Wingdings" w:hAnsi="Wingdings" w:hint="default"/>
      </w:rPr>
    </w:lvl>
    <w:lvl w:ilvl="4" w:tplc="081A2A90" w:tentative="1">
      <w:start w:val="1"/>
      <w:numFmt w:val="bullet"/>
      <w:lvlText w:val=""/>
      <w:lvlJc w:val="left"/>
      <w:pPr>
        <w:tabs>
          <w:tab w:val="num" w:pos="3600"/>
        </w:tabs>
        <w:ind w:left="3600" w:hanging="360"/>
      </w:pPr>
      <w:rPr>
        <w:rFonts w:ascii="Wingdings" w:hAnsi="Wingdings" w:hint="default"/>
      </w:rPr>
    </w:lvl>
    <w:lvl w:ilvl="5" w:tplc="2C0AEDA0" w:tentative="1">
      <w:start w:val="1"/>
      <w:numFmt w:val="bullet"/>
      <w:lvlText w:val=""/>
      <w:lvlJc w:val="left"/>
      <w:pPr>
        <w:tabs>
          <w:tab w:val="num" w:pos="4320"/>
        </w:tabs>
        <w:ind w:left="4320" w:hanging="360"/>
      </w:pPr>
      <w:rPr>
        <w:rFonts w:ascii="Wingdings" w:hAnsi="Wingdings" w:hint="default"/>
      </w:rPr>
    </w:lvl>
    <w:lvl w:ilvl="6" w:tplc="C1022156" w:tentative="1">
      <w:start w:val="1"/>
      <w:numFmt w:val="bullet"/>
      <w:lvlText w:val=""/>
      <w:lvlJc w:val="left"/>
      <w:pPr>
        <w:tabs>
          <w:tab w:val="num" w:pos="5040"/>
        </w:tabs>
        <w:ind w:left="5040" w:hanging="360"/>
      </w:pPr>
      <w:rPr>
        <w:rFonts w:ascii="Wingdings" w:hAnsi="Wingdings" w:hint="default"/>
      </w:rPr>
    </w:lvl>
    <w:lvl w:ilvl="7" w:tplc="45787A92" w:tentative="1">
      <w:start w:val="1"/>
      <w:numFmt w:val="bullet"/>
      <w:lvlText w:val=""/>
      <w:lvlJc w:val="left"/>
      <w:pPr>
        <w:tabs>
          <w:tab w:val="num" w:pos="5760"/>
        </w:tabs>
        <w:ind w:left="5760" w:hanging="360"/>
      </w:pPr>
      <w:rPr>
        <w:rFonts w:ascii="Wingdings" w:hAnsi="Wingdings" w:hint="default"/>
      </w:rPr>
    </w:lvl>
    <w:lvl w:ilvl="8" w:tplc="A4C2128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8A3077"/>
    <w:multiLevelType w:val="hybridMultilevel"/>
    <w:tmpl w:val="1BC81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696A11"/>
    <w:multiLevelType w:val="hybridMultilevel"/>
    <w:tmpl w:val="AA5AC74C"/>
    <w:lvl w:ilvl="0" w:tplc="4B0468C2">
      <w:start w:val="1"/>
      <w:numFmt w:val="bullet"/>
      <w:lvlText w:val="•"/>
      <w:lvlJc w:val="left"/>
      <w:pPr>
        <w:tabs>
          <w:tab w:val="num" w:pos="720"/>
        </w:tabs>
        <w:ind w:left="720" w:hanging="360"/>
      </w:pPr>
      <w:rPr>
        <w:rFonts w:ascii="Arial" w:hAnsi="Arial" w:hint="default"/>
      </w:rPr>
    </w:lvl>
    <w:lvl w:ilvl="1" w:tplc="6AB66730" w:tentative="1">
      <w:start w:val="1"/>
      <w:numFmt w:val="bullet"/>
      <w:lvlText w:val="•"/>
      <w:lvlJc w:val="left"/>
      <w:pPr>
        <w:tabs>
          <w:tab w:val="num" w:pos="1440"/>
        </w:tabs>
        <w:ind w:left="1440" w:hanging="360"/>
      </w:pPr>
      <w:rPr>
        <w:rFonts w:ascii="Arial" w:hAnsi="Arial" w:hint="default"/>
      </w:rPr>
    </w:lvl>
    <w:lvl w:ilvl="2" w:tplc="07BE78DE" w:tentative="1">
      <w:start w:val="1"/>
      <w:numFmt w:val="bullet"/>
      <w:lvlText w:val="•"/>
      <w:lvlJc w:val="left"/>
      <w:pPr>
        <w:tabs>
          <w:tab w:val="num" w:pos="2160"/>
        </w:tabs>
        <w:ind w:left="2160" w:hanging="360"/>
      </w:pPr>
      <w:rPr>
        <w:rFonts w:ascii="Arial" w:hAnsi="Arial" w:hint="default"/>
      </w:rPr>
    </w:lvl>
    <w:lvl w:ilvl="3" w:tplc="6CC2BDB4" w:tentative="1">
      <w:start w:val="1"/>
      <w:numFmt w:val="bullet"/>
      <w:lvlText w:val="•"/>
      <w:lvlJc w:val="left"/>
      <w:pPr>
        <w:tabs>
          <w:tab w:val="num" w:pos="2880"/>
        </w:tabs>
        <w:ind w:left="2880" w:hanging="360"/>
      </w:pPr>
      <w:rPr>
        <w:rFonts w:ascii="Arial" w:hAnsi="Arial" w:hint="default"/>
      </w:rPr>
    </w:lvl>
    <w:lvl w:ilvl="4" w:tplc="1C707616" w:tentative="1">
      <w:start w:val="1"/>
      <w:numFmt w:val="bullet"/>
      <w:lvlText w:val="•"/>
      <w:lvlJc w:val="left"/>
      <w:pPr>
        <w:tabs>
          <w:tab w:val="num" w:pos="3600"/>
        </w:tabs>
        <w:ind w:left="3600" w:hanging="360"/>
      </w:pPr>
      <w:rPr>
        <w:rFonts w:ascii="Arial" w:hAnsi="Arial" w:hint="default"/>
      </w:rPr>
    </w:lvl>
    <w:lvl w:ilvl="5" w:tplc="CE621128" w:tentative="1">
      <w:start w:val="1"/>
      <w:numFmt w:val="bullet"/>
      <w:lvlText w:val="•"/>
      <w:lvlJc w:val="left"/>
      <w:pPr>
        <w:tabs>
          <w:tab w:val="num" w:pos="4320"/>
        </w:tabs>
        <w:ind w:left="4320" w:hanging="360"/>
      </w:pPr>
      <w:rPr>
        <w:rFonts w:ascii="Arial" w:hAnsi="Arial" w:hint="default"/>
      </w:rPr>
    </w:lvl>
    <w:lvl w:ilvl="6" w:tplc="B34E2432" w:tentative="1">
      <w:start w:val="1"/>
      <w:numFmt w:val="bullet"/>
      <w:lvlText w:val="•"/>
      <w:lvlJc w:val="left"/>
      <w:pPr>
        <w:tabs>
          <w:tab w:val="num" w:pos="5040"/>
        </w:tabs>
        <w:ind w:left="5040" w:hanging="360"/>
      </w:pPr>
      <w:rPr>
        <w:rFonts w:ascii="Arial" w:hAnsi="Arial" w:hint="default"/>
      </w:rPr>
    </w:lvl>
    <w:lvl w:ilvl="7" w:tplc="07A21FD4" w:tentative="1">
      <w:start w:val="1"/>
      <w:numFmt w:val="bullet"/>
      <w:lvlText w:val="•"/>
      <w:lvlJc w:val="left"/>
      <w:pPr>
        <w:tabs>
          <w:tab w:val="num" w:pos="5760"/>
        </w:tabs>
        <w:ind w:left="5760" w:hanging="360"/>
      </w:pPr>
      <w:rPr>
        <w:rFonts w:ascii="Arial" w:hAnsi="Arial" w:hint="default"/>
      </w:rPr>
    </w:lvl>
    <w:lvl w:ilvl="8" w:tplc="536CCE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991762"/>
    <w:multiLevelType w:val="hybridMultilevel"/>
    <w:tmpl w:val="82020B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EE841EA"/>
    <w:multiLevelType w:val="hybridMultilevel"/>
    <w:tmpl w:val="C0643E08"/>
    <w:lvl w:ilvl="0" w:tplc="2F982980">
      <w:start w:val="1"/>
      <w:numFmt w:val="bullet"/>
      <w:lvlText w:val=""/>
      <w:lvlJc w:val="left"/>
      <w:pPr>
        <w:tabs>
          <w:tab w:val="num" w:pos="720"/>
        </w:tabs>
        <w:ind w:left="720" w:hanging="360"/>
      </w:pPr>
      <w:rPr>
        <w:rFonts w:ascii="Wingdings" w:hAnsi="Wingdings" w:hint="default"/>
      </w:rPr>
    </w:lvl>
    <w:lvl w:ilvl="1" w:tplc="95C8BA7A" w:tentative="1">
      <w:start w:val="1"/>
      <w:numFmt w:val="bullet"/>
      <w:lvlText w:val=""/>
      <w:lvlJc w:val="left"/>
      <w:pPr>
        <w:tabs>
          <w:tab w:val="num" w:pos="1440"/>
        </w:tabs>
        <w:ind w:left="1440" w:hanging="360"/>
      </w:pPr>
      <w:rPr>
        <w:rFonts w:ascii="Wingdings" w:hAnsi="Wingdings" w:hint="default"/>
      </w:rPr>
    </w:lvl>
    <w:lvl w:ilvl="2" w:tplc="85EE7E26" w:tentative="1">
      <w:start w:val="1"/>
      <w:numFmt w:val="bullet"/>
      <w:lvlText w:val=""/>
      <w:lvlJc w:val="left"/>
      <w:pPr>
        <w:tabs>
          <w:tab w:val="num" w:pos="2160"/>
        </w:tabs>
        <w:ind w:left="2160" w:hanging="360"/>
      </w:pPr>
      <w:rPr>
        <w:rFonts w:ascii="Wingdings" w:hAnsi="Wingdings" w:hint="default"/>
      </w:rPr>
    </w:lvl>
    <w:lvl w:ilvl="3" w:tplc="1CB6F9C6" w:tentative="1">
      <w:start w:val="1"/>
      <w:numFmt w:val="bullet"/>
      <w:lvlText w:val=""/>
      <w:lvlJc w:val="left"/>
      <w:pPr>
        <w:tabs>
          <w:tab w:val="num" w:pos="2880"/>
        </w:tabs>
        <w:ind w:left="2880" w:hanging="360"/>
      </w:pPr>
      <w:rPr>
        <w:rFonts w:ascii="Wingdings" w:hAnsi="Wingdings" w:hint="default"/>
      </w:rPr>
    </w:lvl>
    <w:lvl w:ilvl="4" w:tplc="A2B8E5B0" w:tentative="1">
      <w:start w:val="1"/>
      <w:numFmt w:val="bullet"/>
      <w:lvlText w:val=""/>
      <w:lvlJc w:val="left"/>
      <w:pPr>
        <w:tabs>
          <w:tab w:val="num" w:pos="3600"/>
        </w:tabs>
        <w:ind w:left="3600" w:hanging="360"/>
      </w:pPr>
      <w:rPr>
        <w:rFonts w:ascii="Wingdings" w:hAnsi="Wingdings" w:hint="default"/>
      </w:rPr>
    </w:lvl>
    <w:lvl w:ilvl="5" w:tplc="33E89378" w:tentative="1">
      <w:start w:val="1"/>
      <w:numFmt w:val="bullet"/>
      <w:lvlText w:val=""/>
      <w:lvlJc w:val="left"/>
      <w:pPr>
        <w:tabs>
          <w:tab w:val="num" w:pos="4320"/>
        </w:tabs>
        <w:ind w:left="4320" w:hanging="360"/>
      </w:pPr>
      <w:rPr>
        <w:rFonts w:ascii="Wingdings" w:hAnsi="Wingdings" w:hint="default"/>
      </w:rPr>
    </w:lvl>
    <w:lvl w:ilvl="6" w:tplc="FF32D424" w:tentative="1">
      <w:start w:val="1"/>
      <w:numFmt w:val="bullet"/>
      <w:lvlText w:val=""/>
      <w:lvlJc w:val="left"/>
      <w:pPr>
        <w:tabs>
          <w:tab w:val="num" w:pos="5040"/>
        </w:tabs>
        <w:ind w:left="5040" w:hanging="360"/>
      </w:pPr>
      <w:rPr>
        <w:rFonts w:ascii="Wingdings" w:hAnsi="Wingdings" w:hint="default"/>
      </w:rPr>
    </w:lvl>
    <w:lvl w:ilvl="7" w:tplc="084A69E0" w:tentative="1">
      <w:start w:val="1"/>
      <w:numFmt w:val="bullet"/>
      <w:lvlText w:val=""/>
      <w:lvlJc w:val="left"/>
      <w:pPr>
        <w:tabs>
          <w:tab w:val="num" w:pos="5760"/>
        </w:tabs>
        <w:ind w:left="5760" w:hanging="360"/>
      </w:pPr>
      <w:rPr>
        <w:rFonts w:ascii="Wingdings" w:hAnsi="Wingdings" w:hint="default"/>
      </w:rPr>
    </w:lvl>
    <w:lvl w:ilvl="8" w:tplc="435200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976932"/>
    <w:multiLevelType w:val="hybridMultilevel"/>
    <w:tmpl w:val="0622A35C"/>
    <w:lvl w:ilvl="0" w:tplc="9DA2F614">
      <w:start w:val="1"/>
      <w:numFmt w:val="bullet"/>
      <w:lvlText w:val=""/>
      <w:lvlJc w:val="left"/>
      <w:pPr>
        <w:tabs>
          <w:tab w:val="num" w:pos="720"/>
        </w:tabs>
        <w:ind w:left="720" w:hanging="360"/>
      </w:pPr>
      <w:rPr>
        <w:rFonts w:ascii="Wingdings" w:hAnsi="Wingdings" w:hint="default"/>
      </w:rPr>
    </w:lvl>
    <w:lvl w:ilvl="1" w:tplc="F2D096EA" w:tentative="1">
      <w:start w:val="1"/>
      <w:numFmt w:val="bullet"/>
      <w:lvlText w:val=""/>
      <w:lvlJc w:val="left"/>
      <w:pPr>
        <w:tabs>
          <w:tab w:val="num" w:pos="1440"/>
        </w:tabs>
        <w:ind w:left="1440" w:hanging="360"/>
      </w:pPr>
      <w:rPr>
        <w:rFonts w:ascii="Wingdings" w:hAnsi="Wingdings" w:hint="default"/>
      </w:rPr>
    </w:lvl>
    <w:lvl w:ilvl="2" w:tplc="167E3BE2" w:tentative="1">
      <w:start w:val="1"/>
      <w:numFmt w:val="bullet"/>
      <w:lvlText w:val=""/>
      <w:lvlJc w:val="left"/>
      <w:pPr>
        <w:tabs>
          <w:tab w:val="num" w:pos="2160"/>
        </w:tabs>
        <w:ind w:left="2160" w:hanging="360"/>
      </w:pPr>
      <w:rPr>
        <w:rFonts w:ascii="Wingdings" w:hAnsi="Wingdings" w:hint="default"/>
      </w:rPr>
    </w:lvl>
    <w:lvl w:ilvl="3" w:tplc="D4DEECB8" w:tentative="1">
      <w:start w:val="1"/>
      <w:numFmt w:val="bullet"/>
      <w:lvlText w:val=""/>
      <w:lvlJc w:val="left"/>
      <w:pPr>
        <w:tabs>
          <w:tab w:val="num" w:pos="2880"/>
        </w:tabs>
        <w:ind w:left="2880" w:hanging="360"/>
      </w:pPr>
      <w:rPr>
        <w:rFonts w:ascii="Wingdings" w:hAnsi="Wingdings" w:hint="default"/>
      </w:rPr>
    </w:lvl>
    <w:lvl w:ilvl="4" w:tplc="D6422884" w:tentative="1">
      <w:start w:val="1"/>
      <w:numFmt w:val="bullet"/>
      <w:lvlText w:val=""/>
      <w:lvlJc w:val="left"/>
      <w:pPr>
        <w:tabs>
          <w:tab w:val="num" w:pos="3600"/>
        </w:tabs>
        <w:ind w:left="3600" w:hanging="360"/>
      </w:pPr>
      <w:rPr>
        <w:rFonts w:ascii="Wingdings" w:hAnsi="Wingdings" w:hint="default"/>
      </w:rPr>
    </w:lvl>
    <w:lvl w:ilvl="5" w:tplc="DDD61A36" w:tentative="1">
      <w:start w:val="1"/>
      <w:numFmt w:val="bullet"/>
      <w:lvlText w:val=""/>
      <w:lvlJc w:val="left"/>
      <w:pPr>
        <w:tabs>
          <w:tab w:val="num" w:pos="4320"/>
        </w:tabs>
        <w:ind w:left="4320" w:hanging="360"/>
      </w:pPr>
      <w:rPr>
        <w:rFonts w:ascii="Wingdings" w:hAnsi="Wingdings" w:hint="default"/>
      </w:rPr>
    </w:lvl>
    <w:lvl w:ilvl="6" w:tplc="F86E2CCC" w:tentative="1">
      <w:start w:val="1"/>
      <w:numFmt w:val="bullet"/>
      <w:lvlText w:val=""/>
      <w:lvlJc w:val="left"/>
      <w:pPr>
        <w:tabs>
          <w:tab w:val="num" w:pos="5040"/>
        </w:tabs>
        <w:ind w:left="5040" w:hanging="360"/>
      </w:pPr>
      <w:rPr>
        <w:rFonts w:ascii="Wingdings" w:hAnsi="Wingdings" w:hint="default"/>
      </w:rPr>
    </w:lvl>
    <w:lvl w:ilvl="7" w:tplc="E242A20E" w:tentative="1">
      <w:start w:val="1"/>
      <w:numFmt w:val="bullet"/>
      <w:lvlText w:val=""/>
      <w:lvlJc w:val="left"/>
      <w:pPr>
        <w:tabs>
          <w:tab w:val="num" w:pos="5760"/>
        </w:tabs>
        <w:ind w:left="5760" w:hanging="360"/>
      </w:pPr>
      <w:rPr>
        <w:rFonts w:ascii="Wingdings" w:hAnsi="Wingdings" w:hint="default"/>
      </w:rPr>
    </w:lvl>
    <w:lvl w:ilvl="8" w:tplc="9940CC5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CA5F75"/>
    <w:multiLevelType w:val="hybridMultilevel"/>
    <w:tmpl w:val="BA06253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53B5A08"/>
    <w:multiLevelType w:val="hybridMultilevel"/>
    <w:tmpl w:val="6664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CB28F6"/>
    <w:multiLevelType w:val="hybridMultilevel"/>
    <w:tmpl w:val="1D443976"/>
    <w:lvl w:ilvl="0" w:tplc="B1AA5E5C">
      <w:start w:val="1"/>
      <w:numFmt w:val="bullet"/>
      <w:lvlText w:val="•"/>
      <w:lvlJc w:val="left"/>
      <w:pPr>
        <w:tabs>
          <w:tab w:val="num" w:pos="720"/>
        </w:tabs>
        <w:ind w:left="720" w:hanging="360"/>
      </w:pPr>
      <w:rPr>
        <w:rFonts w:ascii="Arial" w:hAnsi="Arial" w:hint="default"/>
      </w:rPr>
    </w:lvl>
    <w:lvl w:ilvl="1" w:tplc="4A04FDE8" w:tentative="1">
      <w:start w:val="1"/>
      <w:numFmt w:val="bullet"/>
      <w:lvlText w:val="•"/>
      <w:lvlJc w:val="left"/>
      <w:pPr>
        <w:tabs>
          <w:tab w:val="num" w:pos="1440"/>
        </w:tabs>
        <w:ind w:left="1440" w:hanging="360"/>
      </w:pPr>
      <w:rPr>
        <w:rFonts w:ascii="Arial" w:hAnsi="Arial" w:hint="default"/>
      </w:rPr>
    </w:lvl>
    <w:lvl w:ilvl="2" w:tplc="58123D84" w:tentative="1">
      <w:start w:val="1"/>
      <w:numFmt w:val="bullet"/>
      <w:lvlText w:val="•"/>
      <w:lvlJc w:val="left"/>
      <w:pPr>
        <w:tabs>
          <w:tab w:val="num" w:pos="2160"/>
        </w:tabs>
        <w:ind w:left="2160" w:hanging="360"/>
      </w:pPr>
      <w:rPr>
        <w:rFonts w:ascii="Arial" w:hAnsi="Arial" w:hint="default"/>
      </w:rPr>
    </w:lvl>
    <w:lvl w:ilvl="3" w:tplc="51D84FA8" w:tentative="1">
      <w:start w:val="1"/>
      <w:numFmt w:val="bullet"/>
      <w:lvlText w:val="•"/>
      <w:lvlJc w:val="left"/>
      <w:pPr>
        <w:tabs>
          <w:tab w:val="num" w:pos="2880"/>
        </w:tabs>
        <w:ind w:left="2880" w:hanging="360"/>
      </w:pPr>
      <w:rPr>
        <w:rFonts w:ascii="Arial" w:hAnsi="Arial" w:hint="default"/>
      </w:rPr>
    </w:lvl>
    <w:lvl w:ilvl="4" w:tplc="72907E16" w:tentative="1">
      <w:start w:val="1"/>
      <w:numFmt w:val="bullet"/>
      <w:lvlText w:val="•"/>
      <w:lvlJc w:val="left"/>
      <w:pPr>
        <w:tabs>
          <w:tab w:val="num" w:pos="3600"/>
        </w:tabs>
        <w:ind w:left="3600" w:hanging="360"/>
      </w:pPr>
      <w:rPr>
        <w:rFonts w:ascii="Arial" w:hAnsi="Arial" w:hint="default"/>
      </w:rPr>
    </w:lvl>
    <w:lvl w:ilvl="5" w:tplc="9AF074B2" w:tentative="1">
      <w:start w:val="1"/>
      <w:numFmt w:val="bullet"/>
      <w:lvlText w:val="•"/>
      <w:lvlJc w:val="left"/>
      <w:pPr>
        <w:tabs>
          <w:tab w:val="num" w:pos="4320"/>
        </w:tabs>
        <w:ind w:left="4320" w:hanging="360"/>
      </w:pPr>
      <w:rPr>
        <w:rFonts w:ascii="Arial" w:hAnsi="Arial" w:hint="default"/>
      </w:rPr>
    </w:lvl>
    <w:lvl w:ilvl="6" w:tplc="6F44013E" w:tentative="1">
      <w:start w:val="1"/>
      <w:numFmt w:val="bullet"/>
      <w:lvlText w:val="•"/>
      <w:lvlJc w:val="left"/>
      <w:pPr>
        <w:tabs>
          <w:tab w:val="num" w:pos="5040"/>
        </w:tabs>
        <w:ind w:left="5040" w:hanging="360"/>
      </w:pPr>
      <w:rPr>
        <w:rFonts w:ascii="Arial" w:hAnsi="Arial" w:hint="default"/>
      </w:rPr>
    </w:lvl>
    <w:lvl w:ilvl="7" w:tplc="27D8E17A" w:tentative="1">
      <w:start w:val="1"/>
      <w:numFmt w:val="bullet"/>
      <w:lvlText w:val="•"/>
      <w:lvlJc w:val="left"/>
      <w:pPr>
        <w:tabs>
          <w:tab w:val="num" w:pos="5760"/>
        </w:tabs>
        <w:ind w:left="5760" w:hanging="360"/>
      </w:pPr>
      <w:rPr>
        <w:rFonts w:ascii="Arial" w:hAnsi="Arial" w:hint="default"/>
      </w:rPr>
    </w:lvl>
    <w:lvl w:ilvl="8" w:tplc="AFFE23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EF8747F"/>
    <w:multiLevelType w:val="hybridMultilevel"/>
    <w:tmpl w:val="C084316A"/>
    <w:lvl w:ilvl="0" w:tplc="1F86CD4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E71DD9"/>
    <w:multiLevelType w:val="hybridMultilevel"/>
    <w:tmpl w:val="879C018C"/>
    <w:lvl w:ilvl="0" w:tplc="D2E42E28">
      <w:start w:val="1"/>
      <w:numFmt w:val="bullet"/>
      <w:lvlText w:val="•"/>
      <w:lvlJc w:val="left"/>
      <w:pPr>
        <w:tabs>
          <w:tab w:val="num" w:pos="720"/>
        </w:tabs>
        <w:ind w:left="720" w:hanging="360"/>
      </w:pPr>
      <w:rPr>
        <w:rFonts w:ascii="Arial" w:hAnsi="Arial" w:hint="default"/>
      </w:rPr>
    </w:lvl>
    <w:lvl w:ilvl="1" w:tplc="33D4C2C2" w:tentative="1">
      <w:start w:val="1"/>
      <w:numFmt w:val="bullet"/>
      <w:lvlText w:val="•"/>
      <w:lvlJc w:val="left"/>
      <w:pPr>
        <w:tabs>
          <w:tab w:val="num" w:pos="1440"/>
        </w:tabs>
        <w:ind w:left="1440" w:hanging="360"/>
      </w:pPr>
      <w:rPr>
        <w:rFonts w:ascii="Arial" w:hAnsi="Arial" w:hint="default"/>
      </w:rPr>
    </w:lvl>
    <w:lvl w:ilvl="2" w:tplc="43BCD21C" w:tentative="1">
      <w:start w:val="1"/>
      <w:numFmt w:val="bullet"/>
      <w:lvlText w:val="•"/>
      <w:lvlJc w:val="left"/>
      <w:pPr>
        <w:tabs>
          <w:tab w:val="num" w:pos="2160"/>
        </w:tabs>
        <w:ind w:left="2160" w:hanging="360"/>
      </w:pPr>
      <w:rPr>
        <w:rFonts w:ascii="Arial" w:hAnsi="Arial" w:hint="default"/>
      </w:rPr>
    </w:lvl>
    <w:lvl w:ilvl="3" w:tplc="011619EA" w:tentative="1">
      <w:start w:val="1"/>
      <w:numFmt w:val="bullet"/>
      <w:lvlText w:val="•"/>
      <w:lvlJc w:val="left"/>
      <w:pPr>
        <w:tabs>
          <w:tab w:val="num" w:pos="2880"/>
        </w:tabs>
        <w:ind w:left="2880" w:hanging="360"/>
      </w:pPr>
      <w:rPr>
        <w:rFonts w:ascii="Arial" w:hAnsi="Arial" w:hint="default"/>
      </w:rPr>
    </w:lvl>
    <w:lvl w:ilvl="4" w:tplc="74F43A28" w:tentative="1">
      <w:start w:val="1"/>
      <w:numFmt w:val="bullet"/>
      <w:lvlText w:val="•"/>
      <w:lvlJc w:val="left"/>
      <w:pPr>
        <w:tabs>
          <w:tab w:val="num" w:pos="3600"/>
        </w:tabs>
        <w:ind w:left="3600" w:hanging="360"/>
      </w:pPr>
      <w:rPr>
        <w:rFonts w:ascii="Arial" w:hAnsi="Arial" w:hint="default"/>
      </w:rPr>
    </w:lvl>
    <w:lvl w:ilvl="5" w:tplc="86645368" w:tentative="1">
      <w:start w:val="1"/>
      <w:numFmt w:val="bullet"/>
      <w:lvlText w:val="•"/>
      <w:lvlJc w:val="left"/>
      <w:pPr>
        <w:tabs>
          <w:tab w:val="num" w:pos="4320"/>
        </w:tabs>
        <w:ind w:left="4320" w:hanging="360"/>
      </w:pPr>
      <w:rPr>
        <w:rFonts w:ascii="Arial" w:hAnsi="Arial" w:hint="default"/>
      </w:rPr>
    </w:lvl>
    <w:lvl w:ilvl="6" w:tplc="43B6EBE0" w:tentative="1">
      <w:start w:val="1"/>
      <w:numFmt w:val="bullet"/>
      <w:lvlText w:val="•"/>
      <w:lvlJc w:val="left"/>
      <w:pPr>
        <w:tabs>
          <w:tab w:val="num" w:pos="5040"/>
        </w:tabs>
        <w:ind w:left="5040" w:hanging="360"/>
      </w:pPr>
      <w:rPr>
        <w:rFonts w:ascii="Arial" w:hAnsi="Arial" w:hint="default"/>
      </w:rPr>
    </w:lvl>
    <w:lvl w:ilvl="7" w:tplc="9C46D06E" w:tentative="1">
      <w:start w:val="1"/>
      <w:numFmt w:val="bullet"/>
      <w:lvlText w:val="•"/>
      <w:lvlJc w:val="left"/>
      <w:pPr>
        <w:tabs>
          <w:tab w:val="num" w:pos="5760"/>
        </w:tabs>
        <w:ind w:left="5760" w:hanging="360"/>
      </w:pPr>
      <w:rPr>
        <w:rFonts w:ascii="Arial" w:hAnsi="Arial" w:hint="default"/>
      </w:rPr>
    </w:lvl>
    <w:lvl w:ilvl="8" w:tplc="86643D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B9474C"/>
    <w:multiLevelType w:val="hybridMultilevel"/>
    <w:tmpl w:val="49222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9"/>
  </w:num>
  <w:num w:numId="4">
    <w:abstractNumId w:val="6"/>
  </w:num>
  <w:num w:numId="5">
    <w:abstractNumId w:val="9"/>
  </w:num>
  <w:num w:numId="6">
    <w:abstractNumId w:val="14"/>
  </w:num>
  <w:num w:numId="7">
    <w:abstractNumId w:val="20"/>
  </w:num>
  <w:num w:numId="8">
    <w:abstractNumId w:val="10"/>
  </w:num>
  <w:num w:numId="9">
    <w:abstractNumId w:val="12"/>
  </w:num>
  <w:num w:numId="10">
    <w:abstractNumId w:val="2"/>
  </w:num>
  <w:num w:numId="11">
    <w:abstractNumId w:val="18"/>
  </w:num>
  <w:num w:numId="12">
    <w:abstractNumId w:val="8"/>
  </w:num>
  <w:num w:numId="13">
    <w:abstractNumId w:val="4"/>
  </w:num>
  <w:num w:numId="14">
    <w:abstractNumId w:val="17"/>
  </w:num>
  <w:num w:numId="15">
    <w:abstractNumId w:val="11"/>
  </w:num>
  <w:num w:numId="16">
    <w:abstractNumId w:val="3"/>
  </w:num>
  <w:num w:numId="17">
    <w:abstractNumId w:val="5"/>
  </w:num>
  <w:num w:numId="18">
    <w:abstractNumId w:val="1"/>
  </w:num>
  <w:num w:numId="19">
    <w:abstractNumId w:val="15"/>
  </w:num>
  <w:num w:numId="20">
    <w:abstractNumId w:val="0"/>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E2"/>
    <w:rsid w:val="000A664D"/>
    <w:rsid w:val="0012626C"/>
    <w:rsid w:val="00131DC2"/>
    <w:rsid w:val="0014233D"/>
    <w:rsid w:val="00146EAB"/>
    <w:rsid w:val="001860DA"/>
    <w:rsid w:val="0019321D"/>
    <w:rsid w:val="002063B9"/>
    <w:rsid w:val="00246130"/>
    <w:rsid w:val="002750A4"/>
    <w:rsid w:val="002C6382"/>
    <w:rsid w:val="002D6BC8"/>
    <w:rsid w:val="00315E7F"/>
    <w:rsid w:val="003200AF"/>
    <w:rsid w:val="00333511"/>
    <w:rsid w:val="00447ADE"/>
    <w:rsid w:val="00527432"/>
    <w:rsid w:val="00534011"/>
    <w:rsid w:val="00591922"/>
    <w:rsid w:val="00651B20"/>
    <w:rsid w:val="00666B01"/>
    <w:rsid w:val="006822E2"/>
    <w:rsid w:val="00685F1D"/>
    <w:rsid w:val="006A6032"/>
    <w:rsid w:val="0074644A"/>
    <w:rsid w:val="007737C1"/>
    <w:rsid w:val="007D6C60"/>
    <w:rsid w:val="00820F3E"/>
    <w:rsid w:val="00867585"/>
    <w:rsid w:val="00985F65"/>
    <w:rsid w:val="009C1064"/>
    <w:rsid w:val="009D6854"/>
    <w:rsid w:val="00A2551F"/>
    <w:rsid w:val="00AB6BDA"/>
    <w:rsid w:val="00AF3990"/>
    <w:rsid w:val="00B16FF3"/>
    <w:rsid w:val="00B501FF"/>
    <w:rsid w:val="00BB4DCC"/>
    <w:rsid w:val="00BD484B"/>
    <w:rsid w:val="00BD5346"/>
    <w:rsid w:val="00C02855"/>
    <w:rsid w:val="00C915E2"/>
    <w:rsid w:val="00C91DB1"/>
    <w:rsid w:val="00CC5A9F"/>
    <w:rsid w:val="00CE51DE"/>
    <w:rsid w:val="00CF3A98"/>
    <w:rsid w:val="00D3602A"/>
    <w:rsid w:val="00D56FDE"/>
    <w:rsid w:val="00D954D7"/>
    <w:rsid w:val="00DD6659"/>
    <w:rsid w:val="00E31D1E"/>
    <w:rsid w:val="00E35832"/>
    <w:rsid w:val="00E84D50"/>
    <w:rsid w:val="00EC3FE6"/>
    <w:rsid w:val="00F0273E"/>
    <w:rsid w:val="00F04D94"/>
    <w:rsid w:val="00F2018C"/>
    <w:rsid w:val="00F23473"/>
    <w:rsid w:val="00F50360"/>
    <w:rsid w:val="00FA41B5"/>
    <w:rsid w:val="00FF5D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87BAF"/>
  <w15:docId w15:val="{BBE1EBCB-508E-45A0-A8EC-B30885B6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spacing w:before="480"/>
      <w:outlineLvl w:val="0"/>
    </w:pPr>
    <w:rPr>
      <w:b/>
      <w:color w:val="345A8A"/>
      <w:sz w:val="32"/>
      <w:szCs w:val="32"/>
    </w:rPr>
  </w:style>
  <w:style w:type="paragraph" w:styleId="Titre2">
    <w:name w:val="heading 2"/>
    <w:basedOn w:val="Normal"/>
    <w:next w:val="Normal"/>
    <w:uiPriority w:val="9"/>
    <w:unhideWhenUsed/>
    <w:qFormat/>
    <w:pPr>
      <w:spacing w:before="200"/>
      <w:outlineLvl w:val="1"/>
    </w:pPr>
    <w:rPr>
      <w:b/>
      <w:color w:val="4F81BD"/>
      <w:sz w:val="26"/>
      <w:szCs w:val="26"/>
    </w:rPr>
  </w:style>
  <w:style w:type="paragraph" w:styleId="Titre3">
    <w:name w:val="heading 3"/>
    <w:basedOn w:val="Normal"/>
    <w:next w:val="Normal"/>
    <w:uiPriority w:val="9"/>
    <w:unhideWhenUsed/>
    <w:qFormat/>
    <w:pPr>
      <w:spacing w:before="200"/>
      <w:outlineLvl w:val="2"/>
    </w:pPr>
    <w:rPr>
      <w:b/>
      <w:color w:val="4F81BD"/>
      <w:sz w:val="24"/>
      <w:szCs w:val="24"/>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300"/>
    </w:pPr>
    <w:rPr>
      <w:color w:val="17365D"/>
      <w:sz w:val="52"/>
      <w:szCs w:val="52"/>
    </w:rPr>
  </w:style>
  <w:style w:type="paragraph" w:styleId="Sous-titre">
    <w:name w:val="Subtitle"/>
    <w:basedOn w:val="Normal"/>
    <w:next w:val="Normal"/>
    <w:uiPriority w:val="11"/>
    <w:qFormat/>
    <w:rPr>
      <w:i/>
      <w:color w:val="4F81BD"/>
      <w:sz w:val="24"/>
      <w:szCs w:val="24"/>
    </w:rPr>
  </w:style>
  <w:style w:type="paragraph" w:styleId="En-tte">
    <w:name w:val="header"/>
    <w:basedOn w:val="Normal"/>
    <w:link w:val="En-tteCar"/>
    <w:uiPriority w:val="99"/>
    <w:unhideWhenUsed/>
    <w:rsid w:val="00BD484B"/>
    <w:pPr>
      <w:tabs>
        <w:tab w:val="center" w:pos="4536"/>
        <w:tab w:val="right" w:pos="9072"/>
      </w:tabs>
      <w:spacing w:after="0" w:line="240" w:lineRule="auto"/>
    </w:pPr>
  </w:style>
  <w:style w:type="character" w:customStyle="1" w:styleId="En-tteCar">
    <w:name w:val="En-tête Car"/>
    <w:basedOn w:val="Policepardfaut"/>
    <w:link w:val="En-tte"/>
    <w:uiPriority w:val="99"/>
    <w:rsid w:val="00BD484B"/>
  </w:style>
  <w:style w:type="paragraph" w:styleId="Pieddepage">
    <w:name w:val="footer"/>
    <w:basedOn w:val="Normal"/>
    <w:link w:val="PieddepageCar"/>
    <w:uiPriority w:val="99"/>
    <w:unhideWhenUsed/>
    <w:rsid w:val="00BD48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84B"/>
  </w:style>
  <w:style w:type="paragraph" w:styleId="Sansinterligne">
    <w:name w:val="No Spacing"/>
    <w:link w:val="SansinterligneCar"/>
    <w:uiPriority w:val="1"/>
    <w:qFormat/>
    <w:rsid w:val="00BD484B"/>
    <w:pPr>
      <w:spacing w:after="0" w:line="240" w:lineRule="auto"/>
    </w:pPr>
    <w:rPr>
      <w:rFonts w:asciiTheme="minorHAnsi" w:eastAsiaTheme="minorEastAsia" w:hAnsiTheme="minorHAnsi" w:cstheme="minorBidi"/>
    </w:rPr>
  </w:style>
  <w:style w:type="character" w:customStyle="1" w:styleId="SansinterligneCar">
    <w:name w:val="Sans interligne Car"/>
    <w:basedOn w:val="Policepardfaut"/>
    <w:link w:val="Sansinterligne"/>
    <w:uiPriority w:val="1"/>
    <w:rsid w:val="00BD484B"/>
    <w:rPr>
      <w:rFonts w:asciiTheme="minorHAnsi" w:eastAsiaTheme="minorEastAsia" w:hAnsiTheme="minorHAnsi" w:cstheme="minorBidi"/>
    </w:rPr>
  </w:style>
  <w:style w:type="paragraph" w:styleId="En-ttedetabledesmatires">
    <w:name w:val="TOC Heading"/>
    <w:basedOn w:val="Titre1"/>
    <w:next w:val="Normal"/>
    <w:uiPriority w:val="39"/>
    <w:unhideWhenUsed/>
    <w:qFormat/>
    <w:rsid w:val="00651B20"/>
    <w:pPr>
      <w:keepNext/>
      <w:keepLines/>
      <w:spacing w:before="240" w:after="0"/>
      <w:outlineLvl w:val="9"/>
    </w:pPr>
    <w:rPr>
      <w:rFonts w:asciiTheme="majorHAnsi" w:eastAsiaTheme="majorEastAsia" w:hAnsiTheme="majorHAnsi" w:cstheme="majorBidi"/>
      <w:b w:val="0"/>
      <w:color w:val="365F91" w:themeColor="accent1" w:themeShade="BF"/>
    </w:rPr>
  </w:style>
  <w:style w:type="paragraph" w:styleId="TM1">
    <w:name w:val="toc 1"/>
    <w:basedOn w:val="Normal"/>
    <w:next w:val="Normal"/>
    <w:autoRedefine/>
    <w:uiPriority w:val="39"/>
    <w:unhideWhenUsed/>
    <w:rsid w:val="00651B20"/>
    <w:pPr>
      <w:spacing w:after="100"/>
    </w:pPr>
  </w:style>
  <w:style w:type="character" w:styleId="Lienhypertexte">
    <w:name w:val="Hyperlink"/>
    <w:basedOn w:val="Policepardfaut"/>
    <w:uiPriority w:val="99"/>
    <w:unhideWhenUsed/>
    <w:rsid w:val="00651B20"/>
    <w:rPr>
      <w:color w:val="0000FF" w:themeColor="hyperlink"/>
      <w:u w:val="single"/>
    </w:rPr>
  </w:style>
  <w:style w:type="paragraph" w:styleId="TM2">
    <w:name w:val="toc 2"/>
    <w:basedOn w:val="Normal"/>
    <w:next w:val="Normal"/>
    <w:autoRedefine/>
    <w:uiPriority w:val="39"/>
    <w:unhideWhenUsed/>
    <w:rsid w:val="00651B20"/>
    <w:pPr>
      <w:spacing w:after="100"/>
      <w:ind w:left="220"/>
    </w:pPr>
  </w:style>
  <w:style w:type="paragraph" w:customStyle="1" w:styleId="Default">
    <w:name w:val="Default"/>
    <w:rsid w:val="00591922"/>
    <w:pPr>
      <w:autoSpaceDE w:val="0"/>
      <w:autoSpaceDN w:val="0"/>
      <w:adjustRightInd w:val="0"/>
      <w:spacing w:after="0" w:line="240" w:lineRule="auto"/>
    </w:pPr>
    <w:rPr>
      <w:color w:val="000000"/>
      <w:sz w:val="24"/>
      <w:szCs w:val="24"/>
    </w:rPr>
  </w:style>
  <w:style w:type="paragraph" w:styleId="Paragraphedeliste">
    <w:name w:val="List Paragraph"/>
    <w:basedOn w:val="Normal"/>
    <w:uiPriority w:val="34"/>
    <w:qFormat/>
    <w:rsid w:val="00F50360"/>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EC3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EC3FE6"/>
    <w:pPr>
      <w:spacing w:after="100"/>
      <w:ind w:left="440"/>
    </w:pPr>
  </w:style>
  <w:style w:type="character" w:styleId="Mentionnonrsolue">
    <w:name w:val="Unresolved Mention"/>
    <w:basedOn w:val="Policepardfaut"/>
    <w:uiPriority w:val="99"/>
    <w:semiHidden/>
    <w:unhideWhenUsed/>
    <w:rsid w:val="00EC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4539">
      <w:bodyDiv w:val="1"/>
      <w:marLeft w:val="0"/>
      <w:marRight w:val="0"/>
      <w:marTop w:val="0"/>
      <w:marBottom w:val="0"/>
      <w:divBdr>
        <w:top w:val="none" w:sz="0" w:space="0" w:color="auto"/>
        <w:left w:val="none" w:sz="0" w:space="0" w:color="auto"/>
        <w:bottom w:val="none" w:sz="0" w:space="0" w:color="auto"/>
        <w:right w:val="none" w:sz="0" w:space="0" w:color="auto"/>
      </w:divBdr>
    </w:div>
    <w:div w:id="708653884">
      <w:bodyDiv w:val="1"/>
      <w:marLeft w:val="0"/>
      <w:marRight w:val="0"/>
      <w:marTop w:val="0"/>
      <w:marBottom w:val="0"/>
      <w:divBdr>
        <w:top w:val="none" w:sz="0" w:space="0" w:color="auto"/>
        <w:left w:val="none" w:sz="0" w:space="0" w:color="auto"/>
        <w:bottom w:val="none" w:sz="0" w:space="0" w:color="auto"/>
        <w:right w:val="none" w:sz="0" w:space="0" w:color="auto"/>
      </w:divBdr>
    </w:div>
    <w:div w:id="804080937">
      <w:bodyDiv w:val="1"/>
      <w:marLeft w:val="0"/>
      <w:marRight w:val="0"/>
      <w:marTop w:val="0"/>
      <w:marBottom w:val="0"/>
      <w:divBdr>
        <w:top w:val="none" w:sz="0" w:space="0" w:color="auto"/>
        <w:left w:val="none" w:sz="0" w:space="0" w:color="auto"/>
        <w:bottom w:val="none" w:sz="0" w:space="0" w:color="auto"/>
        <w:right w:val="none" w:sz="0" w:space="0" w:color="auto"/>
      </w:divBdr>
    </w:div>
    <w:div w:id="879779108">
      <w:bodyDiv w:val="1"/>
      <w:marLeft w:val="0"/>
      <w:marRight w:val="0"/>
      <w:marTop w:val="0"/>
      <w:marBottom w:val="0"/>
      <w:divBdr>
        <w:top w:val="none" w:sz="0" w:space="0" w:color="auto"/>
        <w:left w:val="none" w:sz="0" w:space="0" w:color="auto"/>
        <w:bottom w:val="none" w:sz="0" w:space="0" w:color="auto"/>
        <w:right w:val="none" w:sz="0" w:space="0" w:color="auto"/>
      </w:divBdr>
    </w:div>
    <w:div w:id="903029225">
      <w:bodyDiv w:val="1"/>
      <w:marLeft w:val="0"/>
      <w:marRight w:val="0"/>
      <w:marTop w:val="0"/>
      <w:marBottom w:val="0"/>
      <w:divBdr>
        <w:top w:val="none" w:sz="0" w:space="0" w:color="auto"/>
        <w:left w:val="none" w:sz="0" w:space="0" w:color="auto"/>
        <w:bottom w:val="none" w:sz="0" w:space="0" w:color="auto"/>
        <w:right w:val="none" w:sz="0" w:space="0" w:color="auto"/>
      </w:divBdr>
      <w:divsChild>
        <w:div w:id="1548643799">
          <w:marLeft w:val="360"/>
          <w:marRight w:val="0"/>
          <w:marTop w:val="200"/>
          <w:marBottom w:val="0"/>
          <w:divBdr>
            <w:top w:val="none" w:sz="0" w:space="0" w:color="auto"/>
            <w:left w:val="none" w:sz="0" w:space="0" w:color="auto"/>
            <w:bottom w:val="none" w:sz="0" w:space="0" w:color="auto"/>
            <w:right w:val="none" w:sz="0" w:space="0" w:color="auto"/>
          </w:divBdr>
        </w:div>
        <w:div w:id="548222920">
          <w:marLeft w:val="360"/>
          <w:marRight w:val="0"/>
          <w:marTop w:val="200"/>
          <w:marBottom w:val="0"/>
          <w:divBdr>
            <w:top w:val="none" w:sz="0" w:space="0" w:color="auto"/>
            <w:left w:val="none" w:sz="0" w:space="0" w:color="auto"/>
            <w:bottom w:val="none" w:sz="0" w:space="0" w:color="auto"/>
            <w:right w:val="none" w:sz="0" w:space="0" w:color="auto"/>
          </w:divBdr>
        </w:div>
        <w:div w:id="166949631">
          <w:marLeft w:val="360"/>
          <w:marRight w:val="0"/>
          <w:marTop w:val="200"/>
          <w:marBottom w:val="0"/>
          <w:divBdr>
            <w:top w:val="none" w:sz="0" w:space="0" w:color="auto"/>
            <w:left w:val="none" w:sz="0" w:space="0" w:color="auto"/>
            <w:bottom w:val="none" w:sz="0" w:space="0" w:color="auto"/>
            <w:right w:val="none" w:sz="0" w:space="0" w:color="auto"/>
          </w:divBdr>
        </w:div>
        <w:div w:id="1965770829">
          <w:marLeft w:val="360"/>
          <w:marRight w:val="0"/>
          <w:marTop w:val="200"/>
          <w:marBottom w:val="0"/>
          <w:divBdr>
            <w:top w:val="none" w:sz="0" w:space="0" w:color="auto"/>
            <w:left w:val="none" w:sz="0" w:space="0" w:color="auto"/>
            <w:bottom w:val="none" w:sz="0" w:space="0" w:color="auto"/>
            <w:right w:val="none" w:sz="0" w:space="0" w:color="auto"/>
          </w:divBdr>
        </w:div>
        <w:div w:id="760226149">
          <w:marLeft w:val="360"/>
          <w:marRight w:val="0"/>
          <w:marTop w:val="200"/>
          <w:marBottom w:val="0"/>
          <w:divBdr>
            <w:top w:val="none" w:sz="0" w:space="0" w:color="auto"/>
            <w:left w:val="none" w:sz="0" w:space="0" w:color="auto"/>
            <w:bottom w:val="none" w:sz="0" w:space="0" w:color="auto"/>
            <w:right w:val="none" w:sz="0" w:space="0" w:color="auto"/>
          </w:divBdr>
        </w:div>
        <w:div w:id="1811168547">
          <w:marLeft w:val="360"/>
          <w:marRight w:val="0"/>
          <w:marTop w:val="200"/>
          <w:marBottom w:val="0"/>
          <w:divBdr>
            <w:top w:val="none" w:sz="0" w:space="0" w:color="auto"/>
            <w:left w:val="none" w:sz="0" w:space="0" w:color="auto"/>
            <w:bottom w:val="none" w:sz="0" w:space="0" w:color="auto"/>
            <w:right w:val="none" w:sz="0" w:space="0" w:color="auto"/>
          </w:divBdr>
        </w:div>
        <w:div w:id="244266715">
          <w:marLeft w:val="360"/>
          <w:marRight w:val="0"/>
          <w:marTop w:val="200"/>
          <w:marBottom w:val="0"/>
          <w:divBdr>
            <w:top w:val="none" w:sz="0" w:space="0" w:color="auto"/>
            <w:left w:val="none" w:sz="0" w:space="0" w:color="auto"/>
            <w:bottom w:val="none" w:sz="0" w:space="0" w:color="auto"/>
            <w:right w:val="none" w:sz="0" w:space="0" w:color="auto"/>
          </w:divBdr>
        </w:div>
        <w:div w:id="169562711">
          <w:marLeft w:val="360"/>
          <w:marRight w:val="0"/>
          <w:marTop w:val="200"/>
          <w:marBottom w:val="0"/>
          <w:divBdr>
            <w:top w:val="none" w:sz="0" w:space="0" w:color="auto"/>
            <w:left w:val="none" w:sz="0" w:space="0" w:color="auto"/>
            <w:bottom w:val="none" w:sz="0" w:space="0" w:color="auto"/>
            <w:right w:val="none" w:sz="0" w:space="0" w:color="auto"/>
          </w:divBdr>
        </w:div>
        <w:div w:id="1449197991">
          <w:marLeft w:val="360"/>
          <w:marRight w:val="0"/>
          <w:marTop w:val="200"/>
          <w:marBottom w:val="0"/>
          <w:divBdr>
            <w:top w:val="none" w:sz="0" w:space="0" w:color="auto"/>
            <w:left w:val="none" w:sz="0" w:space="0" w:color="auto"/>
            <w:bottom w:val="none" w:sz="0" w:space="0" w:color="auto"/>
            <w:right w:val="none" w:sz="0" w:space="0" w:color="auto"/>
          </w:divBdr>
        </w:div>
        <w:div w:id="513495920">
          <w:marLeft w:val="360"/>
          <w:marRight w:val="0"/>
          <w:marTop w:val="200"/>
          <w:marBottom w:val="0"/>
          <w:divBdr>
            <w:top w:val="none" w:sz="0" w:space="0" w:color="auto"/>
            <w:left w:val="none" w:sz="0" w:space="0" w:color="auto"/>
            <w:bottom w:val="none" w:sz="0" w:space="0" w:color="auto"/>
            <w:right w:val="none" w:sz="0" w:space="0" w:color="auto"/>
          </w:divBdr>
        </w:div>
        <w:div w:id="939332027">
          <w:marLeft w:val="360"/>
          <w:marRight w:val="0"/>
          <w:marTop w:val="200"/>
          <w:marBottom w:val="0"/>
          <w:divBdr>
            <w:top w:val="none" w:sz="0" w:space="0" w:color="auto"/>
            <w:left w:val="none" w:sz="0" w:space="0" w:color="auto"/>
            <w:bottom w:val="none" w:sz="0" w:space="0" w:color="auto"/>
            <w:right w:val="none" w:sz="0" w:space="0" w:color="auto"/>
          </w:divBdr>
        </w:div>
      </w:divsChild>
    </w:div>
    <w:div w:id="1178539072">
      <w:bodyDiv w:val="1"/>
      <w:marLeft w:val="0"/>
      <w:marRight w:val="0"/>
      <w:marTop w:val="0"/>
      <w:marBottom w:val="0"/>
      <w:divBdr>
        <w:top w:val="none" w:sz="0" w:space="0" w:color="auto"/>
        <w:left w:val="none" w:sz="0" w:space="0" w:color="auto"/>
        <w:bottom w:val="none" w:sz="0" w:space="0" w:color="auto"/>
        <w:right w:val="none" w:sz="0" w:space="0" w:color="auto"/>
      </w:divBdr>
    </w:div>
    <w:div w:id="1207329229">
      <w:bodyDiv w:val="1"/>
      <w:marLeft w:val="0"/>
      <w:marRight w:val="0"/>
      <w:marTop w:val="0"/>
      <w:marBottom w:val="0"/>
      <w:divBdr>
        <w:top w:val="none" w:sz="0" w:space="0" w:color="auto"/>
        <w:left w:val="none" w:sz="0" w:space="0" w:color="auto"/>
        <w:bottom w:val="none" w:sz="0" w:space="0" w:color="auto"/>
        <w:right w:val="none" w:sz="0" w:space="0" w:color="auto"/>
      </w:divBdr>
    </w:div>
    <w:div w:id="1356424747">
      <w:bodyDiv w:val="1"/>
      <w:marLeft w:val="0"/>
      <w:marRight w:val="0"/>
      <w:marTop w:val="0"/>
      <w:marBottom w:val="0"/>
      <w:divBdr>
        <w:top w:val="none" w:sz="0" w:space="0" w:color="auto"/>
        <w:left w:val="none" w:sz="0" w:space="0" w:color="auto"/>
        <w:bottom w:val="none" w:sz="0" w:space="0" w:color="auto"/>
        <w:right w:val="none" w:sz="0" w:space="0" w:color="auto"/>
      </w:divBdr>
    </w:div>
    <w:div w:id="1679305853">
      <w:bodyDiv w:val="1"/>
      <w:marLeft w:val="0"/>
      <w:marRight w:val="0"/>
      <w:marTop w:val="0"/>
      <w:marBottom w:val="0"/>
      <w:divBdr>
        <w:top w:val="none" w:sz="0" w:space="0" w:color="auto"/>
        <w:left w:val="none" w:sz="0" w:space="0" w:color="auto"/>
        <w:bottom w:val="none" w:sz="0" w:space="0" w:color="auto"/>
        <w:right w:val="none" w:sz="0" w:space="0" w:color="auto"/>
      </w:divBdr>
    </w:div>
    <w:div w:id="2029938923">
      <w:bodyDiv w:val="1"/>
      <w:marLeft w:val="0"/>
      <w:marRight w:val="0"/>
      <w:marTop w:val="0"/>
      <w:marBottom w:val="0"/>
      <w:divBdr>
        <w:top w:val="none" w:sz="0" w:space="0" w:color="auto"/>
        <w:left w:val="none" w:sz="0" w:space="0" w:color="auto"/>
        <w:bottom w:val="none" w:sz="0" w:space="0" w:color="auto"/>
        <w:right w:val="none" w:sz="0" w:space="0" w:color="auto"/>
      </w:divBdr>
      <w:divsChild>
        <w:div w:id="1427118096">
          <w:marLeft w:val="360"/>
          <w:marRight w:val="0"/>
          <w:marTop w:val="200"/>
          <w:marBottom w:val="0"/>
          <w:divBdr>
            <w:top w:val="none" w:sz="0" w:space="0" w:color="auto"/>
            <w:left w:val="none" w:sz="0" w:space="0" w:color="auto"/>
            <w:bottom w:val="none" w:sz="0" w:space="0" w:color="auto"/>
            <w:right w:val="none" w:sz="0" w:space="0" w:color="auto"/>
          </w:divBdr>
        </w:div>
        <w:div w:id="681977445">
          <w:marLeft w:val="360"/>
          <w:marRight w:val="0"/>
          <w:marTop w:val="200"/>
          <w:marBottom w:val="0"/>
          <w:divBdr>
            <w:top w:val="none" w:sz="0" w:space="0" w:color="auto"/>
            <w:left w:val="none" w:sz="0" w:space="0" w:color="auto"/>
            <w:bottom w:val="none" w:sz="0" w:space="0" w:color="auto"/>
            <w:right w:val="none" w:sz="0" w:space="0" w:color="auto"/>
          </w:divBdr>
        </w:div>
        <w:div w:id="301009313">
          <w:marLeft w:val="360"/>
          <w:marRight w:val="0"/>
          <w:marTop w:val="200"/>
          <w:marBottom w:val="0"/>
          <w:divBdr>
            <w:top w:val="none" w:sz="0" w:space="0" w:color="auto"/>
            <w:left w:val="none" w:sz="0" w:space="0" w:color="auto"/>
            <w:bottom w:val="none" w:sz="0" w:space="0" w:color="auto"/>
            <w:right w:val="none" w:sz="0" w:space="0" w:color="auto"/>
          </w:divBdr>
        </w:div>
        <w:div w:id="1169952417">
          <w:marLeft w:val="360"/>
          <w:marRight w:val="0"/>
          <w:marTop w:val="200"/>
          <w:marBottom w:val="0"/>
          <w:divBdr>
            <w:top w:val="none" w:sz="0" w:space="0" w:color="auto"/>
            <w:left w:val="none" w:sz="0" w:space="0" w:color="auto"/>
            <w:bottom w:val="none" w:sz="0" w:space="0" w:color="auto"/>
            <w:right w:val="none" w:sz="0" w:space="0" w:color="auto"/>
          </w:divBdr>
        </w:div>
        <w:div w:id="1229263723">
          <w:marLeft w:val="360"/>
          <w:marRight w:val="0"/>
          <w:marTop w:val="200"/>
          <w:marBottom w:val="0"/>
          <w:divBdr>
            <w:top w:val="none" w:sz="0" w:space="0" w:color="auto"/>
            <w:left w:val="none" w:sz="0" w:space="0" w:color="auto"/>
            <w:bottom w:val="none" w:sz="0" w:space="0" w:color="auto"/>
            <w:right w:val="none" w:sz="0" w:space="0" w:color="auto"/>
          </w:divBdr>
        </w:div>
        <w:div w:id="234167551">
          <w:marLeft w:val="360"/>
          <w:marRight w:val="0"/>
          <w:marTop w:val="200"/>
          <w:marBottom w:val="0"/>
          <w:divBdr>
            <w:top w:val="none" w:sz="0" w:space="0" w:color="auto"/>
            <w:left w:val="none" w:sz="0" w:space="0" w:color="auto"/>
            <w:bottom w:val="none" w:sz="0" w:space="0" w:color="auto"/>
            <w:right w:val="none" w:sz="0" w:space="0" w:color="auto"/>
          </w:divBdr>
        </w:div>
        <w:div w:id="566914235">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hyperlink" Target="https://xn--ambitionsant2022-mqb.fhf.fr/" TargetMode="External"/><Relationship Id="rId26" Type="http://schemas.openxmlformats.org/officeDocument/2006/relationships/image" Target="media/image14.jpeg"/><Relationship Id="rId39" Type="http://schemas.openxmlformats.org/officeDocument/2006/relationships/image" Target="cid:b549295a-d989-414c-8a80-72e79e26649a@indiv.local" TargetMode="Externa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cid:9d87ce59-32a5-497c-b254-35051a9f1038@indiv.local" TargetMode="External"/><Relationship Id="rId40" Type="http://schemas.openxmlformats.org/officeDocument/2006/relationships/image" Target="media/image23.png"/><Relationship Id="rId45" Type="http://schemas.openxmlformats.org/officeDocument/2006/relationships/hyperlink" Target="mailto:eric.clapier@fhf-idf.fr" TargetMode="Externa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cid:4ee2458a-dc8e-40fc-8d7f-f39a6f71dff2@indiv.local" TargetMode="External"/><Relationship Id="rId44" Type="http://schemas.openxmlformats.org/officeDocument/2006/relationships/hyperlink" Target="mailto:alice.jaffre@fhf-idf.fr" TargetMode="Externa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cid:0fe2e472-a8f4-4bdf-a532-c56cfa83c749@indiv.local" TargetMode="External"/><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cid:0d3c80e6-55b6-4588-bfc8-467b84aa57a9@EURP251.PROD.OUTLOOK.COM" TargetMode="External"/><Relationship Id="rId25" Type="http://schemas.openxmlformats.org/officeDocument/2006/relationships/image" Target="media/image13.jpeg"/><Relationship Id="rId33" Type="http://schemas.openxmlformats.org/officeDocument/2006/relationships/image" Target="cid:9b5887e9-d2ca-497d-87f4-89b4e01c3abb@indiv.local" TargetMode="External"/><Relationship Id="rId38" Type="http://schemas.openxmlformats.org/officeDocument/2006/relationships/image" Target="media/image22.jpeg"/><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CF2E5-8B22-499B-9677-C8A45A03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3893</Words>
  <Characters>21415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Rapport d’activité 2021</vt:lpstr>
    </vt:vector>
  </TitlesOfParts>
  <Company>GHU-Paris</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 2021</dc:title>
  <dc:creator>AICHOUCH Fatima</dc:creator>
  <cp:lastModifiedBy>JAFFRE Alice</cp:lastModifiedBy>
  <cp:revision>4</cp:revision>
  <cp:lastPrinted>2022-09-14T15:45:00Z</cp:lastPrinted>
  <dcterms:created xsi:type="dcterms:W3CDTF">2022-09-18T14:21:00Z</dcterms:created>
  <dcterms:modified xsi:type="dcterms:W3CDTF">2022-09-18T14:35:00Z</dcterms:modified>
</cp:coreProperties>
</file>